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11" w:rsidRPr="007245D1" w:rsidRDefault="00026111" w:rsidP="00026111">
      <w:pPr>
        <w:spacing w:after="0" w:line="240" w:lineRule="auto"/>
        <w:jc w:val="center"/>
        <w:outlineLvl w:val="1"/>
        <w:rPr>
          <w:rFonts w:ascii="Calibri" w:eastAsia="Times New Roman" w:hAnsi="Calibri" w:cs="Arial"/>
          <w:color w:val="000000"/>
          <w:lang w:val="en-US"/>
        </w:rPr>
      </w:pPr>
      <w:r w:rsidRPr="007245D1">
        <w:rPr>
          <w:rFonts w:ascii="Calibri" w:eastAsia="Times New Roman" w:hAnsi="Calibri" w:cs="Arial"/>
          <w:noProof/>
          <w:color w:val="000000"/>
          <w:lang w:eastAsia="en-IE"/>
        </w:rPr>
        <w:drawing>
          <wp:inline distT="0" distB="0" distL="0" distR="0" wp14:anchorId="6300023B" wp14:editId="12628EF1">
            <wp:extent cx="564457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3972" cy="612775"/>
                    </a:xfrm>
                    <a:prstGeom prst="rect">
                      <a:avLst/>
                    </a:prstGeom>
                    <a:noFill/>
                    <a:ln w="9525">
                      <a:noFill/>
                      <a:miter lim="800000"/>
                      <a:headEnd/>
                      <a:tailEnd/>
                    </a:ln>
                  </pic:spPr>
                </pic:pic>
              </a:graphicData>
            </a:graphic>
          </wp:inline>
        </w:drawing>
      </w:r>
    </w:p>
    <w:p w:rsidR="00026111" w:rsidRPr="007245D1" w:rsidRDefault="00026111" w:rsidP="00026111">
      <w:pPr>
        <w:spacing w:after="0" w:line="240" w:lineRule="auto"/>
        <w:outlineLvl w:val="1"/>
        <w:rPr>
          <w:rFonts w:ascii="Calibri" w:eastAsia="Times New Roman" w:hAnsi="Calibri" w:cs="Arial"/>
          <w:color w:val="000000"/>
          <w:lang w:val="en-US"/>
        </w:rPr>
      </w:pPr>
    </w:p>
    <w:p w:rsidR="00026111" w:rsidRPr="007245D1" w:rsidRDefault="00026111" w:rsidP="00026111">
      <w:pPr>
        <w:spacing w:after="0" w:line="240" w:lineRule="auto"/>
        <w:jc w:val="both"/>
        <w:rPr>
          <w:rFonts w:ascii="Calibri" w:eastAsia="Times New Roman" w:hAnsi="Calibri" w:cs="Times New Roman"/>
          <w:lang w:val="en-US"/>
        </w:rPr>
      </w:pPr>
      <w:r w:rsidRPr="007245D1">
        <w:rPr>
          <w:rFonts w:ascii="Calibri" w:eastAsia="Times New Roman" w:hAnsi="Calibri" w:cs="Times New Roman"/>
          <w:lang w:val="en-US"/>
        </w:rPr>
        <w:t>Code:</w:t>
      </w:r>
      <w:r w:rsidRPr="007245D1">
        <w:rPr>
          <w:rFonts w:ascii="Calibri" w:eastAsia="Times New Roman" w:hAnsi="Calibri" w:cs="Times New Roman"/>
          <w:lang w:val="en-US"/>
        </w:rPr>
        <w:tab/>
      </w:r>
      <w:r w:rsidRPr="007245D1">
        <w:rPr>
          <w:rFonts w:ascii="Calibri" w:eastAsia="Times New Roman" w:hAnsi="Calibri" w:cs="Times New Roman"/>
          <w:lang w:val="en-US"/>
        </w:rPr>
        <w:tab/>
      </w:r>
    </w:p>
    <w:p w:rsidR="00026111" w:rsidRPr="007245D1" w:rsidRDefault="00026111" w:rsidP="00026111">
      <w:pPr>
        <w:spacing w:after="0" w:line="240" w:lineRule="auto"/>
        <w:jc w:val="both"/>
        <w:rPr>
          <w:rFonts w:ascii="Calibri" w:eastAsia="Times New Roman" w:hAnsi="Calibri" w:cs="Times New Roman"/>
          <w:b/>
          <w:lang w:val="en-US"/>
        </w:rPr>
      </w:pPr>
      <w:r w:rsidRPr="007245D1">
        <w:rPr>
          <w:rFonts w:ascii="Calibri" w:eastAsia="Times New Roman" w:hAnsi="Calibri" w:cs="Times New Roman"/>
          <w:lang w:val="en-US"/>
        </w:rPr>
        <w:t xml:space="preserve">Title: </w:t>
      </w:r>
      <w:r w:rsidRPr="007245D1">
        <w:rPr>
          <w:rFonts w:ascii="Calibri" w:eastAsia="Times New Roman" w:hAnsi="Calibri" w:cs="Times New Roman"/>
          <w:lang w:val="en-US"/>
        </w:rPr>
        <w:tab/>
      </w:r>
      <w:r w:rsidRPr="007245D1">
        <w:rPr>
          <w:rFonts w:ascii="Calibri" w:eastAsia="Times New Roman" w:hAnsi="Calibri" w:cs="Times New Roman"/>
          <w:lang w:val="en-US"/>
        </w:rPr>
        <w:tab/>
      </w:r>
      <w:r w:rsidR="00062D1D">
        <w:rPr>
          <w:rFonts w:ascii="Calibri" w:eastAsia="Times New Roman" w:hAnsi="Calibri" w:cs="Times New Roman"/>
          <w:b/>
          <w:lang w:val="en-US"/>
        </w:rPr>
        <w:t>Policy for dealing with Alcohol, Gambling or other Substance Abuse</w:t>
      </w:r>
      <w:r w:rsidRPr="007245D1">
        <w:rPr>
          <w:rFonts w:ascii="Calibri" w:eastAsia="Times New Roman" w:hAnsi="Calibri" w:cs="Times New Roman"/>
          <w:b/>
          <w:lang w:val="en-US"/>
        </w:rPr>
        <w:t xml:space="preserve">  </w:t>
      </w:r>
    </w:p>
    <w:p w:rsidR="00026111" w:rsidRPr="007245D1" w:rsidRDefault="00026111" w:rsidP="00026111">
      <w:pPr>
        <w:spacing w:after="0" w:line="240" w:lineRule="auto"/>
        <w:jc w:val="both"/>
        <w:rPr>
          <w:rFonts w:ascii="Calibri" w:eastAsia="Times New Roman" w:hAnsi="Calibri" w:cs="Times New Roman"/>
          <w:lang w:val="en-US"/>
        </w:rPr>
      </w:pPr>
      <w:r w:rsidRPr="007245D1">
        <w:rPr>
          <w:rFonts w:ascii="Calibri" w:eastAsia="Times New Roman" w:hAnsi="Calibri" w:cs="Times New Roman"/>
          <w:lang w:val="en-US"/>
        </w:rPr>
        <w:t xml:space="preserve">Date: </w:t>
      </w:r>
      <w:r w:rsidRPr="007245D1">
        <w:rPr>
          <w:rFonts w:ascii="Calibri" w:eastAsia="Times New Roman" w:hAnsi="Calibri" w:cs="Times New Roman"/>
          <w:lang w:val="en-US"/>
        </w:rPr>
        <w:tab/>
      </w:r>
      <w:r w:rsidRPr="007245D1">
        <w:rPr>
          <w:rFonts w:ascii="Calibri" w:eastAsia="Times New Roman" w:hAnsi="Calibri" w:cs="Times New Roman"/>
          <w:lang w:val="en-US"/>
        </w:rPr>
        <w:tab/>
      </w:r>
      <w:r w:rsidR="0052304B">
        <w:rPr>
          <w:rFonts w:ascii="Calibri" w:eastAsia="Times New Roman" w:hAnsi="Calibri" w:cs="Times New Roman"/>
          <w:lang w:val="en-US"/>
        </w:rPr>
        <w:t>11/02/15</w:t>
      </w:r>
    </w:p>
    <w:p w:rsidR="00026111" w:rsidRPr="007245D1" w:rsidRDefault="00026111" w:rsidP="00026111">
      <w:pPr>
        <w:spacing w:after="0" w:line="240" w:lineRule="auto"/>
        <w:jc w:val="both"/>
        <w:rPr>
          <w:rFonts w:ascii="Calibri" w:eastAsia="Times New Roman" w:hAnsi="Calibri" w:cs="Times New Roman"/>
          <w:lang w:val="en-US"/>
        </w:rPr>
      </w:pPr>
      <w:r w:rsidRPr="007245D1">
        <w:rPr>
          <w:rFonts w:ascii="Calibri" w:eastAsia="Times New Roman" w:hAnsi="Calibri" w:cs="Times New Roman"/>
          <w:lang w:val="en-US"/>
        </w:rPr>
        <w:t xml:space="preserve">Approval: </w:t>
      </w:r>
      <w:r w:rsidRPr="007245D1">
        <w:rPr>
          <w:rFonts w:ascii="Calibri" w:eastAsia="Times New Roman" w:hAnsi="Calibri" w:cs="Times New Roman"/>
          <w:lang w:val="en-US"/>
        </w:rPr>
        <w:tab/>
      </w:r>
      <w:r w:rsidR="0052304B">
        <w:rPr>
          <w:rFonts w:ascii="Calibri" w:eastAsia="Times New Roman" w:hAnsi="Calibri" w:cs="Times New Roman"/>
          <w:lang w:val="en-US"/>
        </w:rPr>
        <w:t>11/11/2015</w:t>
      </w:r>
    </w:p>
    <w:p w:rsidR="00026111" w:rsidRPr="007245D1" w:rsidRDefault="00026111" w:rsidP="00026111">
      <w:pPr>
        <w:outlineLvl w:val="1"/>
        <w:rPr>
          <w:rFonts w:cs="Arial"/>
          <w:color w:val="000000"/>
        </w:rPr>
      </w:pPr>
    </w:p>
    <w:p w:rsidR="00026111" w:rsidRDefault="00026111" w:rsidP="00026111">
      <w:pPr>
        <w:pStyle w:val="ListParagraph"/>
        <w:numPr>
          <w:ilvl w:val="0"/>
          <w:numId w:val="1"/>
        </w:numPr>
        <w:shd w:val="clear" w:color="auto" w:fill="FFFFFF"/>
        <w:spacing w:before="100" w:beforeAutospacing="1" w:after="120" w:line="300" w:lineRule="atLeast"/>
        <w:jc w:val="both"/>
        <w:outlineLvl w:val="1"/>
        <w:rPr>
          <w:rFonts w:asciiTheme="minorHAnsi" w:hAnsiTheme="minorHAnsi" w:cs="Arial"/>
          <w:b/>
          <w:sz w:val="22"/>
          <w:szCs w:val="22"/>
          <w:lang w:eastAsia="en-IE"/>
        </w:rPr>
      </w:pPr>
      <w:r w:rsidRPr="002867DC">
        <w:rPr>
          <w:rFonts w:asciiTheme="minorHAnsi" w:hAnsiTheme="minorHAnsi" w:cs="Arial"/>
          <w:b/>
          <w:sz w:val="22"/>
          <w:szCs w:val="22"/>
          <w:lang w:eastAsia="en-IE"/>
        </w:rPr>
        <w:t xml:space="preserve">Purpose </w:t>
      </w:r>
    </w:p>
    <w:p w:rsidR="00062D1D" w:rsidRDefault="00062D1D" w:rsidP="00062D1D">
      <w:pPr>
        <w:pStyle w:val="Default"/>
        <w:jc w:val="both"/>
        <w:rPr>
          <w:rFonts w:asciiTheme="minorHAnsi" w:hAnsiTheme="minorHAnsi" w:cs="Arial"/>
          <w:sz w:val="22"/>
          <w:szCs w:val="22"/>
        </w:rPr>
      </w:pPr>
    </w:p>
    <w:p w:rsidR="00062D1D" w:rsidRPr="008945D9" w:rsidRDefault="00062D1D" w:rsidP="00062D1D">
      <w:pPr>
        <w:pStyle w:val="Default"/>
        <w:jc w:val="both"/>
        <w:rPr>
          <w:rFonts w:asciiTheme="minorHAnsi" w:hAnsiTheme="minorHAnsi" w:cs="Arial"/>
          <w:sz w:val="22"/>
          <w:szCs w:val="22"/>
        </w:rPr>
      </w:pPr>
      <w:r>
        <w:rPr>
          <w:rFonts w:asciiTheme="minorHAnsi" w:hAnsiTheme="minorHAnsi" w:cs="Arial"/>
          <w:sz w:val="22"/>
          <w:szCs w:val="22"/>
        </w:rPr>
        <w:t>The o</w:t>
      </w:r>
      <w:r w:rsidRPr="00461AC1">
        <w:rPr>
          <w:rFonts w:asciiTheme="minorHAnsi" w:hAnsiTheme="minorHAnsi" w:cs="Arial"/>
          <w:sz w:val="22"/>
          <w:szCs w:val="22"/>
        </w:rPr>
        <w:t>bjectives</w:t>
      </w:r>
      <w:r>
        <w:rPr>
          <w:rFonts w:asciiTheme="minorHAnsi" w:hAnsiTheme="minorHAnsi" w:cs="Arial"/>
          <w:sz w:val="22"/>
          <w:szCs w:val="22"/>
        </w:rPr>
        <w:t xml:space="preserve"> of the Substance Abuse Policy is to ensure that s</w:t>
      </w:r>
      <w:r w:rsidRPr="00461AC1">
        <w:rPr>
          <w:rFonts w:asciiTheme="minorHAnsi" w:hAnsiTheme="minorHAnsi" w:cs="Arial"/>
          <w:sz w:val="22"/>
          <w:szCs w:val="22"/>
        </w:rPr>
        <w:t>taff are alerted to the risks</w:t>
      </w:r>
      <w:r>
        <w:rPr>
          <w:rFonts w:asciiTheme="minorHAnsi" w:hAnsiTheme="minorHAnsi" w:cs="Arial"/>
          <w:sz w:val="22"/>
          <w:szCs w:val="22"/>
        </w:rPr>
        <w:t xml:space="preserve"> associated with heavy drinking, to ensure s</w:t>
      </w:r>
      <w:r w:rsidRPr="00461AC1">
        <w:rPr>
          <w:rFonts w:asciiTheme="minorHAnsi" w:hAnsiTheme="minorHAnsi" w:cs="Arial"/>
          <w:sz w:val="22"/>
          <w:szCs w:val="22"/>
        </w:rPr>
        <w:t>taff who are in need of assistance are enabled to seek help vol</w:t>
      </w:r>
      <w:r>
        <w:rPr>
          <w:rFonts w:asciiTheme="minorHAnsi" w:hAnsiTheme="minorHAnsi" w:cs="Arial"/>
          <w:sz w:val="22"/>
          <w:szCs w:val="22"/>
        </w:rPr>
        <w:t>untarily from relevant agencies, and t</w:t>
      </w:r>
      <w:r w:rsidRPr="00461AC1">
        <w:rPr>
          <w:rFonts w:asciiTheme="minorHAnsi" w:hAnsiTheme="minorHAnsi" w:cs="Arial"/>
          <w:sz w:val="22"/>
          <w:szCs w:val="22"/>
        </w:rPr>
        <w:t>o allow a mechanism which allows the disciplinary process to be held in abeyance if work related problems emerge as a result of alcohol abuse while the employee is referred for consultation.</w:t>
      </w:r>
    </w:p>
    <w:p w:rsidR="00026111" w:rsidRDefault="00026111" w:rsidP="00026111">
      <w:pPr>
        <w:pStyle w:val="Default"/>
        <w:jc w:val="both"/>
        <w:rPr>
          <w:rFonts w:asciiTheme="minorHAnsi" w:hAnsiTheme="minorHAnsi" w:cs="Arial"/>
          <w:sz w:val="22"/>
          <w:szCs w:val="22"/>
        </w:rPr>
      </w:pPr>
    </w:p>
    <w:p w:rsidR="00026111" w:rsidRDefault="00026111" w:rsidP="00026111">
      <w:pPr>
        <w:pStyle w:val="Default"/>
        <w:numPr>
          <w:ilvl w:val="0"/>
          <w:numId w:val="1"/>
        </w:numPr>
        <w:jc w:val="both"/>
        <w:rPr>
          <w:rFonts w:asciiTheme="minorHAnsi" w:hAnsiTheme="minorHAnsi" w:cs="Arial"/>
          <w:b/>
          <w:sz w:val="22"/>
          <w:szCs w:val="22"/>
        </w:rPr>
      </w:pPr>
      <w:r w:rsidRPr="002867DC">
        <w:rPr>
          <w:rFonts w:asciiTheme="minorHAnsi" w:hAnsiTheme="minorHAnsi" w:cs="Arial"/>
          <w:b/>
          <w:sz w:val="22"/>
          <w:szCs w:val="22"/>
        </w:rPr>
        <w:t>Description</w:t>
      </w:r>
    </w:p>
    <w:p w:rsidR="00461AC1" w:rsidRPr="00461AC1" w:rsidRDefault="00461AC1" w:rsidP="00461AC1">
      <w:pPr>
        <w:pStyle w:val="Default"/>
        <w:jc w:val="both"/>
        <w:rPr>
          <w:rFonts w:asciiTheme="minorHAnsi" w:hAnsiTheme="minorHAnsi" w:cs="Arial"/>
          <w:sz w:val="22"/>
          <w:szCs w:val="22"/>
        </w:rPr>
      </w:pPr>
    </w:p>
    <w:p w:rsidR="00062D1D" w:rsidRDefault="00062D1D" w:rsidP="00062D1D">
      <w:pPr>
        <w:pStyle w:val="Default"/>
        <w:jc w:val="both"/>
        <w:rPr>
          <w:rFonts w:asciiTheme="minorHAnsi" w:hAnsiTheme="minorHAnsi" w:cs="Arial"/>
          <w:sz w:val="22"/>
          <w:szCs w:val="22"/>
        </w:rPr>
      </w:pPr>
      <w:r w:rsidRPr="00062D1D">
        <w:rPr>
          <w:rFonts w:asciiTheme="minorHAnsi" w:hAnsiTheme="minorHAnsi" w:cs="Arial"/>
          <w:sz w:val="22"/>
          <w:szCs w:val="22"/>
        </w:rPr>
        <w:t>Although most people who consume alcohol do so in moderation and with a sensible regard for the consequences, there is a minority whose alcohol consumption brings harm not only to themselves but also to those around them including family, friends and work colleagues.</w:t>
      </w:r>
    </w:p>
    <w:p w:rsidR="00062D1D" w:rsidRDefault="00062D1D" w:rsidP="00062D1D">
      <w:pPr>
        <w:pStyle w:val="Default"/>
        <w:jc w:val="both"/>
        <w:rPr>
          <w:rFonts w:asciiTheme="minorHAnsi" w:hAnsiTheme="minorHAnsi" w:cs="Arial"/>
          <w:sz w:val="22"/>
          <w:szCs w:val="22"/>
        </w:rPr>
      </w:pPr>
    </w:p>
    <w:p w:rsidR="00062D1D" w:rsidRPr="00062D1D" w:rsidRDefault="00461AC1" w:rsidP="00062D1D">
      <w:pPr>
        <w:pStyle w:val="Default"/>
        <w:jc w:val="both"/>
        <w:rPr>
          <w:rFonts w:asciiTheme="minorHAnsi" w:hAnsiTheme="minorHAnsi" w:cs="Arial"/>
          <w:sz w:val="22"/>
          <w:szCs w:val="22"/>
        </w:rPr>
      </w:pPr>
      <w:r w:rsidRPr="00062D1D">
        <w:rPr>
          <w:rFonts w:asciiTheme="minorHAnsi" w:hAnsiTheme="minorHAnsi" w:cs="Arial"/>
          <w:sz w:val="22"/>
          <w:szCs w:val="22"/>
        </w:rPr>
        <w:t>Alcohol related problems are defined as any drinking, either intermittent or continual, which definitely and repeatedly interferes with a person’s health and/or capability or conduct at work.</w:t>
      </w:r>
      <w:r w:rsidR="00062D1D" w:rsidRPr="00062D1D">
        <w:rPr>
          <w:rFonts w:asciiTheme="minorHAnsi" w:hAnsiTheme="minorHAnsi" w:cs="Arial"/>
          <w:sz w:val="22"/>
          <w:szCs w:val="22"/>
        </w:rPr>
        <w:t xml:space="preserve"> </w:t>
      </w:r>
      <w:r w:rsidR="00062D1D" w:rsidRPr="00062D1D">
        <w:rPr>
          <w:rFonts w:asciiTheme="minorHAnsi" w:hAnsiTheme="minorHAnsi" w:cs="Arial"/>
          <w:sz w:val="22"/>
          <w:szCs w:val="22"/>
          <w:lang w:eastAsia="en-IE"/>
        </w:rPr>
        <w:t>Alcohol related problems are widespread in the general community and therefore all organisations will have their share of staff that experience problems with alcohol. There is no reason to believe that any organisation is an exception. Rather than ignore the problem drinker until drastic measures such as dismissal are called for the University has put in place a positive policy which safeguards those who are willing to be helped.</w:t>
      </w:r>
    </w:p>
    <w:p w:rsidR="00461AC1" w:rsidRDefault="00461AC1" w:rsidP="00461AC1">
      <w:pPr>
        <w:pStyle w:val="ListParagrap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People with a drink problem tend to display a number of recognisable characteristics, some of which are listed below:</w:t>
      </w:r>
    </w:p>
    <w:p w:rsidR="00461AC1" w:rsidRPr="00461AC1" w:rsidRDefault="00461AC1" w:rsidP="00461AC1">
      <w:pPr>
        <w:pStyle w:val="Default"/>
        <w:numPr>
          <w:ilvl w:val="0"/>
          <w:numId w:val="8"/>
        </w:numPr>
        <w:jc w:val="both"/>
        <w:rPr>
          <w:rFonts w:asciiTheme="minorHAnsi" w:hAnsiTheme="minorHAnsi" w:cs="Arial"/>
          <w:sz w:val="22"/>
          <w:szCs w:val="22"/>
        </w:rPr>
      </w:pPr>
      <w:r w:rsidRPr="00461AC1">
        <w:rPr>
          <w:rFonts w:asciiTheme="minorHAnsi" w:hAnsiTheme="minorHAnsi" w:cs="Arial"/>
          <w:sz w:val="22"/>
          <w:szCs w:val="22"/>
        </w:rPr>
        <w:t>Decline in work performance</w:t>
      </w:r>
    </w:p>
    <w:p w:rsidR="00461AC1" w:rsidRPr="00461AC1" w:rsidRDefault="00461AC1" w:rsidP="00461AC1">
      <w:pPr>
        <w:pStyle w:val="Default"/>
        <w:numPr>
          <w:ilvl w:val="0"/>
          <w:numId w:val="8"/>
        </w:numPr>
        <w:jc w:val="both"/>
        <w:rPr>
          <w:rFonts w:asciiTheme="minorHAnsi" w:hAnsiTheme="minorHAnsi" w:cs="Arial"/>
          <w:sz w:val="22"/>
          <w:szCs w:val="22"/>
        </w:rPr>
      </w:pPr>
      <w:r w:rsidRPr="00461AC1">
        <w:rPr>
          <w:rFonts w:asciiTheme="minorHAnsi" w:hAnsiTheme="minorHAnsi" w:cs="Arial"/>
          <w:sz w:val="22"/>
          <w:szCs w:val="22"/>
        </w:rPr>
        <w:t>Behaviour which is out of character</w:t>
      </w:r>
    </w:p>
    <w:p w:rsidR="00461AC1" w:rsidRPr="00461AC1" w:rsidRDefault="00461AC1" w:rsidP="00461AC1">
      <w:pPr>
        <w:pStyle w:val="Default"/>
        <w:numPr>
          <w:ilvl w:val="0"/>
          <w:numId w:val="8"/>
        </w:numPr>
        <w:jc w:val="both"/>
        <w:rPr>
          <w:rFonts w:asciiTheme="minorHAnsi" w:hAnsiTheme="minorHAnsi" w:cs="Arial"/>
          <w:sz w:val="22"/>
          <w:szCs w:val="22"/>
        </w:rPr>
      </w:pPr>
      <w:r w:rsidRPr="00461AC1">
        <w:rPr>
          <w:rFonts w:asciiTheme="minorHAnsi" w:hAnsiTheme="minorHAnsi" w:cs="Arial"/>
          <w:sz w:val="22"/>
          <w:szCs w:val="22"/>
        </w:rPr>
        <w:t>Unexplained absences during the day, seeking isolation, becoming a loner</w:t>
      </w:r>
    </w:p>
    <w:p w:rsidR="00461AC1" w:rsidRPr="00461AC1" w:rsidRDefault="00461AC1" w:rsidP="00461AC1">
      <w:pPr>
        <w:pStyle w:val="Default"/>
        <w:numPr>
          <w:ilvl w:val="0"/>
          <w:numId w:val="8"/>
        </w:numPr>
        <w:jc w:val="both"/>
        <w:rPr>
          <w:rFonts w:asciiTheme="minorHAnsi" w:hAnsiTheme="minorHAnsi" w:cs="Arial"/>
          <w:sz w:val="22"/>
          <w:szCs w:val="22"/>
        </w:rPr>
      </w:pPr>
      <w:r w:rsidRPr="00461AC1">
        <w:rPr>
          <w:rFonts w:asciiTheme="minorHAnsi" w:hAnsiTheme="minorHAnsi" w:cs="Arial"/>
          <w:sz w:val="22"/>
          <w:szCs w:val="22"/>
        </w:rPr>
        <w:t>Frequent absences explained as minor illness, especially Mondays and Fridays</w:t>
      </w:r>
    </w:p>
    <w:p w:rsidR="00461AC1" w:rsidRPr="00461AC1" w:rsidRDefault="00461AC1" w:rsidP="00461AC1">
      <w:pPr>
        <w:pStyle w:val="Default"/>
        <w:numPr>
          <w:ilvl w:val="0"/>
          <w:numId w:val="8"/>
        </w:numPr>
        <w:jc w:val="both"/>
        <w:rPr>
          <w:rFonts w:asciiTheme="minorHAnsi" w:hAnsiTheme="minorHAnsi" w:cs="Arial"/>
          <w:sz w:val="22"/>
          <w:szCs w:val="22"/>
        </w:rPr>
      </w:pPr>
      <w:r w:rsidRPr="00461AC1">
        <w:rPr>
          <w:rFonts w:asciiTheme="minorHAnsi" w:hAnsiTheme="minorHAnsi" w:cs="Arial"/>
          <w:sz w:val="22"/>
          <w:szCs w:val="22"/>
        </w:rPr>
        <w:t>Change in drinking habits accompanied by a smell of alcohol</w:t>
      </w:r>
    </w:p>
    <w:p w:rsidR="00461AC1" w:rsidRPr="00461AC1" w:rsidRDefault="00461AC1" w:rsidP="00461AC1">
      <w:pPr>
        <w:pStyle w:val="Default"/>
        <w:numPr>
          <w:ilvl w:val="0"/>
          <w:numId w:val="8"/>
        </w:numPr>
        <w:jc w:val="both"/>
        <w:rPr>
          <w:rFonts w:asciiTheme="minorHAnsi" w:hAnsiTheme="minorHAnsi" w:cs="Arial"/>
          <w:sz w:val="22"/>
          <w:szCs w:val="22"/>
        </w:rPr>
      </w:pPr>
      <w:r w:rsidRPr="00461AC1">
        <w:rPr>
          <w:rFonts w:asciiTheme="minorHAnsi" w:hAnsiTheme="minorHAnsi" w:cs="Arial"/>
          <w:sz w:val="22"/>
          <w:szCs w:val="22"/>
        </w:rPr>
        <w:t>Trembling hands</w:t>
      </w:r>
    </w:p>
    <w:p w:rsidR="00461AC1" w:rsidRDefault="00461AC1" w:rsidP="00461AC1">
      <w:pPr>
        <w:pStyle w:val="Default"/>
        <w:jc w:val="both"/>
        <w:rPr>
          <w:rFonts w:asciiTheme="minorHAnsi" w:hAnsiTheme="minorHAnsi" w:cs="Arial"/>
          <w:sz w:val="22"/>
          <w:szCs w:val="22"/>
        </w:rPr>
      </w:pPr>
    </w:p>
    <w:p w:rsid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However, it should not be assumed that these behaviours only occur in the context of excessive drinking.</w:t>
      </w:r>
    </w:p>
    <w:p w:rsidR="00461AC1" w:rsidRPr="00461AC1" w:rsidRDefault="00461AC1" w:rsidP="00461AC1">
      <w:pPr>
        <w:pStyle w:val="Default"/>
        <w:jc w:val="both"/>
        <w:rPr>
          <w:rFonts w:asciiTheme="minorHAnsi" w:hAnsiTheme="minorHAnsi" w:cs="Arial"/>
          <w:b/>
          <w:sz w:val="22"/>
          <w:szCs w:val="22"/>
        </w:rPr>
      </w:pPr>
    </w:p>
    <w:p w:rsidR="00062D1D" w:rsidRDefault="00062D1D" w:rsidP="00461AC1">
      <w:pPr>
        <w:pStyle w:val="Default"/>
        <w:jc w:val="both"/>
        <w:rPr>
          <w:rFonts w:asciiTheme="minorHAnsi" w:hAnsiTheme="minorHAnsi" w:cs="Arial"/>
          <w:b/>
          <w:sz w:val="22"/>
          <w:szCs w:val="22"/>
        </w:rPr>
      </w:pPr>
    </w:p>
    <w:p w:rsidR="00062D1D" w:rsidRDefault="00062D1D" w:rsidP="00461AC1">
      <w:pPr>
        <w:pStyle w:val="Default"/>
        <w:jc w:val="both"/>
        <w:rPr>
          <w:rFonts w:asciiTheme="minorHAnsi" w:hAnsiTheme="minorHAnsi" w:cs="Arial"/>
          <w:b/>
          <w:sz w:val="22"/>
          <w:szCs w:val="22"/>
        </w:rPr>
      </w:pPr>
    </w:p>
    <w:p w:rsidR="00062D1D" w:rsidRDefault="00062D1D" w:rsidP="00461AC1">
      <w:pPr>
        <w:pStyle w:val="Default"/>
        <w:jc w:val="both"/>
        <w:rPr>
          <w:rFonts w:asciiTheme="minorHAnsi" w:hAnsiTheme="minorHAnsi" w:cs="Arial"/>
          <w:b/>
          <w:sz w:val="22"/>
          <w:szCs w:val="22"/>
        </w:rPr>
      </w:pPr>
    </w:p>
    <w:p w:rsidR="0052304B" w:rsidRDefault="0052304B" w:rsidP="00461AC1">
      <w:pPr>
        <w:pStyle w:val="Default"/>
        <w:jc w:val="both"/>
        <w:rPr>
          <w:rFonts w:asciiTheme="minorHAnsi" w:hAnsiTheme="minorHAnsi" w:cs="Arial"/>
          <w:b/>
          <w:sz w:val="22"/>
          <w:szCs w:val="22"/>
        </w:rPr>
      </w:pPr>
    </w:p>
    <w:p w:rsidR="00062D1D" w:rsidRDefault="00062D1D" w:rsidP="00461AC1">
      <w:pPr>
        <w:pStyle w:val="Default"/>
        <w:jc w:val="both"/>
        <w:rPr>
          <w:rFonts w:asciiTheme="minorHAnsi" w:hAnsiTheme="minorHAnsi" w:cs="Arial"/>
          <w:b/>
          <w:sz w:val="22"/>
          <w:szCs w:val="22"/>
        </w:rPr>
      </w:pPr>
    </w:p>
    <w:p w:rsidR="00062D1D" w:rsidRDefault="00062D1D" w:rsidP="00461AC1">
      <w:pPr>
        <w:pStyle w:val="Default"/>
        <w:jc w:val="both"/>
        <w:rPr>
          <w:rFonts w:asciiTheme="minorHAnsi" w:hAnsiTheme="minorHAnsi" w:cs="Arial"/>
          <w:b/>
          <w:sz w:val="22"/>
          <w:szCs w:val="22"/>
        </w:rPr>
      </w:pPr>
    </w:p>
    <w:p w:rsidR="00461AC1" w:rsidRPr="00461AC1" w:rsidRDefault="00731336" w:rsidP="00461AC1">
      <w:pPr>
        <w:pStyle w:val="Default"/>
        <w:jc w:val="both"/>
        <w:rPr>
          <w:rFonts w:asciiTheme="minorHAnsi" w:hAnsiTheme="minorHAnsi" w:cs="Arial"/>
          <w:b/>
          <w:sz w:val="22"/>
          <w:szCs w:val="22"/>
        </w:rPr>
      </w:pPr>
      <w:r w:rsidRPr="00461AC1">
        <w:rPr>
          <w:rFonts w:asciiTheme="minorHAnsi" w:hAnsiTheme="minorHAnsi" w:cs="Arial"/>
          <w:b/>
          <w:sz w:val="22"/>
          <w:szCs w:val="22"/>
        </w:rPr>
        <w:lastRenderedPageBreak/>
        <w:t>2.2 Procedure</w:t>
      </w:r>
      <w:r w:rsidR="00461AC1" w:rsidRPr="00461AC1">
        <w:rPr>
          <w:rFonts w:asciiTheme="minorHAnsi" w:hAnsiTheme="minorHAnsi" w:cs="Arial"/>
          <w:b/>
          <w:sz w:val="22"/>
          <w:szCs w:val="22"/>
        </w:rPr>
        <w:t xml:space="preserve"> to be </w:t>
      </w:r>
      <w:r w:rsidRPr="00461AC1">
        <w:rPr>
          <w:rFonts w:asciiTheme="minorHAnsi" w:hAnsiTheme="minorHAnsi" w:cs="Arial"/>
          <w:b/>
          <w:sz w:val="22"/>
          <w:szCs w:val="22"/>
        </w:rPr>
        <w:t>followed</w:t>
      </w:r>
    </w:p>
    <w:p w:rsidR="00461AC1" w:rsidRDefault="00461AC1" w:rsidP="00461AC1">
      <w:pPr>
        <w:pStyle w:val="Default"/>
        <w:jc w:val="both"/>
        <w:rPr>
          <w:rFonts w:asciiTheme="minorHAnsi" w:hAnsiTheme="minorHAnsi" w:cs="Arial"/>
          <w:sz w:val="22"/>
          <w:szCs w:val="22"/>
        </w:rPr>
      </w:pPr>
    </w:p>
    <w:p w:rsidR="00461AC1" w:rsidRPr="00731336" w:rsidRDefault="00461AC1" w:rsidP="00461AC1">
      <w:pPr>
        <w:pStyle w:val="Default"/>
        <w:jc w:val="both"/>
        <w:rPr>
          <w:rFonts w:asciiTheme="minorHAnsi" w:hAnsiTheme="minorHAnsi" w:cs="Arial"/>
          <w:b/>
          <w:sz w:val="22"/>
          <w:szCs w:val="22"/>
        </w:rPr>
      </w:pPr>
      <w:r w:rsidRPr="00731336">
        <w:rPr>
          <w:rFonts w:asciiTheme="minorHAnsi" w:hAnsiTheme="minorHAnsi" w:cs="Arial"/>
          <w:b/>
          <w:sz w:val="22"/>
          <w:szCs w:val="22"/>
        </w:rPr>
        <w:t>2.2.1 Voluntary Referrals</w:t>
      </w:r>
    </w:p>
    <w:p w:rsidR="00461AC1" w:rsidRPr="00461AC1" w:rsidRDefault="00461AC1" w:rsidP="00461AC1">
      <w:pPr>
        <w:pStyle w:val="Default"/>
        <w:jc w:val="both"/>
        <w:rPr>
          <w:rFonts w:asciiTheme="minorHAnsi" w:hAnsiTheme="minorHAnsi" w:cs="Arial"/>
          <w:sz w:val="22"/>
          <w:szCs w:val="22"/>
        </w:rPr>
      </w:pPr>
    </w:p>
    <w:p w:rsid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 xml:space="preserve">If a member of staff chooses to refer </w:t>
      </w:r>
      <w:proofErr w:type="gramStart"/>
      <w:r w:rsidRPr="00461AC1">
        <w:rPr>
          <w:rFonts w:asciiTheme="minorHAnsi" w:hAnsiTheme="minorHAnsi" w:cs="Arial"/>
          <w:sz w:val="22"/>
          <w:szCs w:val="22"/>
        </w:rPr>
        <w:t>himself/herself</w:t>
      </w:r>
      <w:proofErr w:type="gramEnd"/>
      <w:r w:rsidRPr="00461AC1">
        <w:rPr>
          <w:rFonts w:asciiTheme="minorHAnsi" w:hAnsiTheme="minorHAnsi" w:cs="Arial"/>
          <w:sz w:val="22"/>
          <w:szCs w:val="22"/>
        </w:rPr>
        <w:t xml:space="preserve"> to one of the Counselling Services approved by the University his/her action will be entirely confidential. In such circumstances the member of staff can contact the referral agency directly or seek advice from a member of the Human Resources Office.</w:t>
      </w:r>
    </w:p>
    <w:p w:rsidR="00731336" w:rsidRPr="00461AC1" w:rsidRDefault="00731336" w:rsidP="00461AC1">
      <w:pPr>
        <w:pStyle w:val="Default"/>
        <w:jc w:val="both"/>
        <w:rPr>
          <w:rFonts w:asciiTheme="minorHAnsi" w:hAnsiTheme="minorHAnsi" w:cs="Arial"/>
          <w:sz w:val="22"/>
          <w:szCs w:val="22"/>
        </w:rPr>
      </w:pPr>
    </w:p>
    <w:p w:rsid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 xml:space="preserve">Neither the Human Resources Office nor the </w:t>
      </w:r>
      <w:r w:rsidR="005F5F06">
        <w:rPr>
          <w:rFonts w:asciiTheme="minorHAnsi" w:hAnsiTheme="minorHAnsi" w:cs="Arial"/>
          <w:sz w:val="22"/>
          <w:szCs w:val="22"/>
        </w:rPr>
        <w:t>School/Unit</w:t>
      </w:r>
      <w:r w:rsidRPr="00461AC1">
        <w:rPr>
          <w:rFonts w:asciiTheme="minorHAnsi" w:hAnsiTheme="minorHAnsi" w:cs="Arial"/>
          <w:sz w:val="22"/>
          <w:szCs w:val="22"/>
        </w:rPr>
        <w:t xml:space="preserve"> need be advised of the voluntary referrals unless it directly affects the ability to work or the availability for work.</w:t>
      </w:r>
    </w:p>
    <w:p w:rsidR="00731336" w:rsidRPr="00461AC1" w:rsidRDefault="00731336" w:rsidP="00461AC1">
      <w:pPr>
        <w:pStyle w:val="Default"/>
        <w:jc w:val="both"/>
        <w:rPr>
          <w:rFonts w:asciiTheme="minorHAnsi" w:hAnsiTheme="minorHAnsi" w:cs="Arial"/>
          <w:sz w:val="22"/>
          <w:szCs w:val="22"/>
        </w:rPr>
      </w:pPr>
    </w:p>
    <w:p w:rsid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time off work is required then special leave will be approved.</w:t>
      </w:r>
    </w:p>
    <w:p w:rsidR="00731336" w:rsidRPr="00461AC1" w:rsidRDefault="00731336" w:rsidP="00461AC1">
      <w:pPr>
        <w:pStyle w:val="Default"/>
        <w:jc w:val="both"/>
        <w:rPr>
          <w:rFonts w:asciiTheme="minorHAnsi" w:hAnsiTheme="minorHAnsi" w:cs="Arial"/>
          <w:sz w:val="22"/>
          <w:szCs w:val="22"/>
        </w:rPr>
      </w:pPr>
    </w:p>
    <w:p w:rsid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A medical certificate will be required only when time off work is required for Medical treatment.</w:t>
      </w:r>
    </w:p>
    <w:p w:rsidR="00731336" w:rsidRPr="00461AC1" w:rsidRDefault="00731336"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special leave is required the referral agency will confirm, to the Human Resources Office, that the appointments have been kept.</w:t>
      </w:r>
    </w:p>
    <w:p w:rsidR="00461AC1" w:rsidRDefault="00461AC1" w:rsidP="00461AC1">
      <w:pPr>
        <w:pStyle w:val="Default"/>
        <w:jc w:val="both"/>
        <w:rPr>
          <w:rFonts w:asciiTheme="minorHAnsi" w:hAnsiTheme="minorHAnsi" w:cs="Arial"/>
          <w:sz w:val="22"/>
          <w:szCs w:val="22"/>
        </w:rPr>
      </w:pPr>
    </w:p>
    <w:p w:rsidR="00461AC1" w:rsidRPr="00731336" w:rsidRDefault="00731336" w:rsidP="00461AC1">
      <w:pPr>
        <w:pStyle w:val="Default"/>
        <w:jc w:val="both"/>
        <w:rPr>
          <w:rFonts w:asciiTheme="minorHAnsi" w:hAnsiTheme="minorHAnsi" w:cs="Arial"/>
          <w:b/>
          <w:sz w:val="22"/>
          <w:szCs w:val="22"/>
        </w:rPr>
      </w:pPr>
      <w:r w:rsidRPr="00731336">
        <w:rPr>
          <w:rFonts w:asciiTheme="minorHAnsi" w:hAnsiTheme="minorHAnsi" w:cs="Arial"/>
          <w:b/>
          <w:sz w:val="22"/>
          <w:szCs w:val="22"/>
        </w:rPr>
        <w:t xml:space="preserve">2.2.2 </w:t>
      </w:r>
      <w:r w:rsidR="00461AC1" w:rsidRPr="00731336">
        <w:rPr>
          <w:rFonts w:asciiTheme="minorHAnsi" w:hAnsiTheme="minorHAnsi" w:cs="Arial"/>
          <w:b/>
          <w:sz w:val="22"/>
          <w:szCs w:val="22"/>
        </w:rPr>
        <w:t>Referrals by Management</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in the course of normal supervision there is suspicion of alcohol related problems the direct supervisor will initially discuss the matter with the employee involved.</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the employee agrees that he/she has an alcohol-related problem then he/she will be referred to the Human Resources Office for action under the procedure, alternative courses of action such as discipline will be suspended.</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however, the employee rejects the offer of referral or does not accept that there is an alcohol-related problem the original matter (the issue which first triggered the action e.g. a shortcoming in conduct or attendance) will be dealt with in the normal way.</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The Human Resources Office will arrange an interview with an appropriate agency who will report back the outcome and any co-operation required.</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 xml:space="preserve">If the agency advises that there is no alcohol related problem the issue will be dealt with outside this procedure and may </w:t>
      </w:r>
      <w:r w:rsidR="00EB72D8" w:rsidRPr="00461AC1">
        <w:rPr>
          <w:rFonts w:asciiTheme="minorHAnsi" w:hAnsiTheme="minorHAnsi" w:cs="Arial"/>
          <w:sz w:val="22"/>
          <w:szCs w:val="22"/>
        </w:rPr>
        <w:t>involve</w:t>
      </w:r>
      <w:r w:rsidRPr="00461AC1">
        <w:rPr>
          <w:rFonts w:asciiTheme="minorHAnsi" w:hAnsiTheme="minorHAnsi" w:cs="Arial"/>
          <w:sz w:val="22"/>
          <w:szCs w:val="22"/>
        </w:rPr>
        <w:t xml:space="preserve"> the Employee Assistance Programme.</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the employee agrees to the treatment but subsequently breaks this agreement, then management will resume suspended action or alternatively a new agreement for a course of treatment will be drawn up.</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If the agreed treatment is successfully completed then suspended action will be rescinded, after six months if there has been no reoccurrence of the problem.</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 xml:space="preserve">After this time if problems </w:t>
      </w:r>
      <w:proofErr w:type="gramStart"/>
      <w:r w:rsidRPr="00461AC1">
        <w:rPr>
          <w:rFonts w:asciiTheme="minorHAnsi" w:hAnsiTheme="minorHAnsi" w:cs="Arial"/>
          <w:sz w:val="22"/>
          <w:szCs w:val="22"/>
        </w:rPr>
        <w:t>recur</w:t>
      </w:r>
      <w:proofErr w:type="gramEnd"/>
      <w:r w:rsidRPr="00461AC1">
        <w:rPr>
          <w:rFonts w:asciiTheme="minorHAnsi" w:hAnsiTheme="minorHAnsi" w:cs="Arial"/>
          <w:sz w:val="22"/>
          <w:szCs w:val="22"/>
        </w:rPr>
        <w:t xml:space="preserve"> each case will be reconsidered on its own merits.</w:t>
      </w:r>
    </w:p>
    <w:p w:rsidR="00461AC1" w:rsidRDefault="00461AC1" w:rsidP="00461AC1">
      <w:pPr>
        <w:pStyle w:val="Default"/>
        <w:jc w:val="both"/>
        <w:rPr>
          <w:rFonts w:asciiTheme="minorHAnsi" w:hAnsiTheme="minorHAnsi" w:cs="Arial"/>
          <w:sz w:val="22"/>
          <w:szCs w:val="22"/>
        </w:rPr>
      </w:pPr>
    </w:p>
    <w:p w:rsidR="00461AC1" w:rsidRPr="00461AC1" w:rsidRDefault="00461AC1" w:rsidP="00461AC1">
      <w:pPr>
        <w:pStyle w:val="Default"/>
        <w:jc w:val="both"/>
        <w:rPr>
          <w:rFonts w:asciiTheme="minorHAnsi" w:hAnsiTheme="minorHAnsi" w:cs="Arial"/>
          <w:sz w:val="22"/>
          <w:szCs w:val="22"/>
        </w:rPr>
      </w:pPr>
      <w:r w:rsidRPr="00461AC1">
        <w:rPr>
          <w:rFonts w:asciiTheme="minorHAnsi" w:hAnsiTheme="minorHAnsi" w:cs="Arial"/>
          <w:sz w:val="22"/>
          <w:szCs w:val="22"/>
        </w:rPr>
        <w:t>Normal sick leave will apply to any absence required for treatment.</w:t>
      </w:r>
    </w:p>
    <w:p w:rsidR="00731336" w:rsidRDefault="00461AC1" w:rsidP="00461AC1">
      <w:pPr>
        <w:pStyle w:val="Default"/>
        <w:jc w:val="both"/>
        <w:rPr>
          <w:rFonts w:asciiTheme="minorHAnsi" w:hAnsiTheme="minorHAnsi" w:cs="Arial"/>
          <w:sz w:val="22"/>
          <w:szCs w:val="22"/>
        </w:rPr>
      </w:pPr>
      <w:proofErr w:type="gramStart"/>
      <w:r w:rsidRPr="00461AC1">
        <w:rPr>
          <w:rFonts w:asciiTheme="minorHAnsi" w:hAnsiTheme="minorHAnsi" w:cs="Arial"/>
          <w:sz w:val="22"/>
          <w:szCs w:val="22"/>
        </w:rPr>
        <w:t>N.B.</w:t>
      </w:r>
      <w:proofErr w:type="gramEnd"/>
      <w:r w:rsidRPr="00461AC1">
        <w:rPr>
          <w:rFonts w:asciiTheme="minorHAnsi" w:hAnsiTheme="minorHAnsi" w:cs="Arial"/>
          <w:sz w:val="22"/>
          <w:szCs w:val="22"/>
        </w:rPr>
        <w:t xml:space="preserve"> The same procedure should be applied where other substance abuse probl</w:t>
      </w:r>
      <w:r w:rsidR="002D7117">
        <w:rPr>
          <w:rFonts w:asciiTheme="minorHAnsi" w:hAnsiTheme="minorHAnsi" w:cs="Arial"/>
          <w:sz w:val="22"/>
          <w:szCs w:val="22"/>
        </w:rPr>
        <w:t>ems are involved</w:t>
      </w:r>
    </w:p>
    <w:p w:rsidR="002D7117" w:rsidRPr="00461AC1" w:rsidRDefault="002D7117" w:rsidP="00461AC1">
      <w:pPr>
        <w:pStyle w:val="Default"/>
        <w:jc w:val="both"/>
        <w:rPr>
          <w:rFonts w:asciiTheme="minorHAnsi" w:hAnsiTheme="minorHAnsi" w:cs="Arial"/>
          <w:sz w:val="22"/>
          <w:szCs w:val="22"/>
        </w:rPr>
      </w:pPr>
    </w:p>
    <w:p w:rsidR="00026111" w:rsidRPr="007245D1" w:rsidRDefault="00026111" w:rsidP="00026111">
      <w:pPr>
        <w:pStyle w:val="Default"/>
        <w:ind w:left="360"/>
        <w:jc w:val="both"/>
        <w:rPr>
          <w:rFonts w:asciiTheme="minorHAnsi" w:hAnsiTheme="minorHAnsi" w:cs="Arial"/>
          <w:sz w:val="22"/>
          <w:szCs w:val="22"/>
        </w:rPr>
      </w:pPr>
    </w:p>
    <w:p w:rsidR="00026111" w:rsidRDefault="00026111" w:rsidP="00026111">
      <w:pPr>
        <w:pStyle w:val="Default"/>
        <w:rPr>
          <w:rFonts w:asciiTheme="minorHAnsi" w:hAnsiTheme="minorHAnsi" w:cs="Helvetica"/>
          <w:b/>
          <w:bCs/>
        </w:rPr>
      </w:pPr>
    </w:p>
    <w:p w:rsidR="00026111" w:rsidRPr="002867DC" w:rsidRDefault="00026111" w:rsidP="00026111">
      <w:pPr>
        <w:pStyle w:val="Default"/>
        <w:numPr>
          <w:ilvl w:val="0"/>
          <w:numId w:val="1"/>
        </w:numPr>
        <w:rPr>
          <w:rFonts w:asciiTheme="minorHAnsi" w:hAnsiTheme="minorHAnsi" w:cs="Helvetica"/>
          <w:b/>
          <w:bCs/>
          <w:sz w:val="22"/>
          <w:szCs w:val="22"/>
        </w:rPr>
      </w:pPr>
      <w:r w:rsidRPr="002867DC">
        <w:rPr>
          <w:rFonts w:asciiTheme="minorHAnsi" w:hAnsiTheme="minorHAnsi" w:cs="Helvetica"/>
          <w:b/>
          <w:bCs/>
          <w:sz w:val="22"/>
          <w:szCs w:val="22"/>
        </w:rPr>
        <w:t>Responsibilities</w:t>
      </w:r>
    </w:p>
    <w:p w:rsidR="00026111" w:rsidRDefault="00026111" w:rsidP="00026111">
      <w:pPr>
        <w:pStyle w:val="Default"/>
        <w:ind w:left="360"/>
        <w:rPr>
          <w:rFonts w:asciiTheme="minorHAnsi" w:hAnsiTheme="minorHAnsi" w:cs="Helvetica"/>
          <w:b/>
          <w:bCs/>
        </w:rPr>
      </w:pPr>
    </w:p>
    <w:tbl>
      <w:tblPr>
        <w:tblStyle w:val="TableGrid"/>
        <w:tblW w:w="0" w:type="auto"/>
        <w:tblInd w:w="360" w:type="dxa"/>
        <w:tblLook w:val="04A0" w:firstRow="1" w:lastRow="0" w:firstColumn="1" w:lastColumn="0" w:noHBand="0" w:noVBand="1"/>
      </w:tblPr>
      <w:tblGrid>
        <w:gridCol w:w="2442"/>
        <w:gridCol w:w="6440"/>
      </w:tblGrid>
      <w:tr w:rsidR="00026111" w:rsidTr="00461AC1">
        <w:tc>
          <w:tcPr>
            <w:tcW w:w="2442" w:type="dxa"/>
          </w:tcPr>
          <w:p w:rsidR="00026111" w:rsidRDefault="00026111" w:rsidP="00461AC1">
            <w:pPr>
              <w:pStyle w:val="Default"/>
              <w:rPr>
                <w:rFonts w:asciiTheme="minorHAnsi" w:hAnsiTheme="minorHAnsi" w:cs="Helvetica"/>
                <w:b/>
                <w:bCs/>
              </w:rPr>
            </w:pPr>
            <w:r>
              <w:rPr>
                <w:rFonts w:asciiTheme="minorHAnsi" w:hAnsiTheme="minorHAnsi" w:cs="Helvetica"/>
                <w:b/>
                <w:bCs/>
              </w:rPr>
              <w:t>Name</w:t>
            </w:r>
          </w:p>
        </w:tc>
        <w:tc>
          <w:tcPr>
            <w:tcW w:w="6440" w:type="dxa"/>
          </w:tcPr>
          <w:p w:rsidR="00026111" w:rsidRDefault="00026111" w:rsidP="00461AC1">
            <w:pPr>
              <w:pStyle w:val="Default"/>
              <w:rPr>
                <w:rFonts w:asciiTheme="minorHAnsi" w:hAnsiTheme="minorHAnsi" w:cs="Helvetica"/>
                <w:b/>
                <w:bCs/>
              </w:rPr>
            </w:pPr>
            <w:r>
              <w:rPr>
                <w:rFonts w:asciiTheme="minorHAnsi" w:hAnsiTheme="minorHAnsi" w:cs="Helvetica"/>
                <w:b/>
                <w:bCs/>
              </w:rPr>
              <w:t>Responsibility</w:t>
            </w:r>
          </w:p>
        </w:tc>
      </w:tr>
      <w:tr w:rsidR="00026111" w:rsidRPr="0052304B" w:rsidTr="00461AC1">
        <w:tc>
          <w:tcPr>
            <w:tcW w:w="2442" w:type="dxa"/>
          </w:tcPr>
          <w:p w:rsidR="00026111" w:rsidRPr="0052304B" w:rsidRDefault="00026111" w:rsidP="00461AC1">
            <w:pPr>
              <w:pStyle w:val="Default"/>
              <w:rPr>
                <w:rFonts w:asciiTheme="minorHAnsi" w:hAnsiTheme="minorHAnsi" w:cs="Helvetica"/>
                <w:bCs/>
                <w:sz w:val="22"/>
                <w:szCs w:val="22"/>
              </w:rPr>
            </w:pPr>
            <w:r w:rsidRPr="0052304B">
              <w:rPr>
                <w:rFonts w:asciiTheme="minorHAnsi" w:hAnsiTheme="minorHAnsi" w:cs="Helvetica"/>
                <w:bCs/>
                <w:sz w:val="22"/>
                <w:szCs w:val="22"/>
              </w:rPr>
              <w:t>Director of Human Resources</w:t>
            </w:r>
          </w:p>
        </w:tc>
        <w:tc>
          <w:tcPr>
            <w:tcW w:w="6440" w:type="dxa"/>
          </w:tcPr>
          <w:p w:rsidR="00026111" w:rsidRPr="0052304B" w:rsidRDefault="00026111" w:rsidP="00461AC1">
            <w:pPr>
              <w:pStyle w:val="Default"/>
              <w:rPr>
                <w:rFonts w:asciiTheme="minorHAnsi" w:hAnsiTheme="minorHAnsi" w:cs="Helvetica"/>
                <w:bCs/>
                <w:sz w:val="22"/>
                <w:szCs w:val="22"/>
              </w:rPr>
            </w:pPr>
            <w:r w:rsidRPr="0052304B">
              <w:rPr>
                <w:rFonts w:asciiTheme="minorHAnsi" w:hAnsiTheme="minorHAnsi" w:cs="Helvetica"/>
                <w:bCs/>
                <w:sz w:val="22"/>
                <w:szCs w:val="22"/>
              </w:rPr>
              <w:t>Policy Owner</w:t>
            </w:r>
          </w:p>
        </w:tc>
      </w:tr>
      <w:tr w:rsidR="00026111" w:rsidRPr="0052304B" w:rsidTr="00461AC1">
        <w:tc>
          <w:tcPr>
            <w:tcW w:w="2442" w:type="dxa"/>
          </w:tcPr>
          <w:p w:rsidR="00026111" w:rsidRPr="0052304B" w:rsidRDefault="00026111" w:rsidP="00461AC1">
            <w:pPr>
              <w:pStyle w:val="Default"/>
              <w:rPr>
                <w:rFonts w:asciiTheme="minorHAnsi" w:hAnsiTheme="minorHAnsi" w:cs="Helvetica"/>
                <w:bCs/>
                <w:sz w:val="22"/>
                <w:szCs w:val="22"/>
              </w:rPr>
            </w:pPr>
            <w:r w:rsidRPr="0052304B">
              <w:rPr>
                <w:rFonts w:asciiTheme="minorHAnsi" w:hAnsiTheme="minorHAnsi" w:cs="Helvetica"/>
                <w:bCs/>
                <w:sz w:val="22"/>
                <w:szCs w:val="22"/>
              </w:rPr>
              <w:t>Employee</w:t>
            </w:r>
          </w:p>
        </w:tc>
        <w:tc>
          <w:tcPr>
            <w:tcW w:w="6440" w:type="dxa"/>
          </w:tcPr>
          <w:p w:rsidR="00026111" w:rsidRPr="0052304B" w:rsidRDefault="0052304B" w:rsidP="00461AC1">
            <w:pPr>
              <w:pStyle w:val="Default"/>
              <w:rPr>
                <w:rFonts w:asciiTheme="minorHAnsi" w:hAnsiTheme="minorHAnsi" w:cs="Arial"/>
                <w:sz w:val="22"/>
                <w:szCs w:val="22"/>
              </w:rPr>
            </w:pPr>
            <w:r w:rsidRPr="0052304B">
              <w:rPr>
                <w:rFonts w:asciiTheme="minorHAnsi" w:hAnsiTheme="minorHAnsi" w:cs="Arial"/>
                <w:sz w:val="22"/>
                <w:szCs w:val="22"/>
              </w:rPr>
              <w:t>Voluntarily contact</w:t>
            </w:r>
            <w:r w:rsidRPr="0052304B">
              <w:rPr>
                <w:rFonts w:asciiTheme="minorHAnsi" w:hAnsiTheme="minorHAnsi" w:cs="Arial"/>
                <w:sz w:val="22"/>
                <w:szCs w:val="22"/>
              </w:rPr>
              <w:t xml:space="preserve"> the referral agency directly or seek advice from a membe</w:t>
            </w:r>
            <w:r w:rsidRPr="0052304B">
              <w:rPr>
                <w:rFonts w:asciiTheme="minorHAnsi" w:hAnsiTheme="minorHAnsi" w:cs="Arial"/>
                <w:sz w:val="22"/>
                <w:szCs w:val="22"/>
              </w:rPr>
              <w:t>r of the Human Resources Office</w:t>
            </w:r>
          </w:p>
          <w:p w:rsidR="0052304B" w:rsidRPr="0052304B" w:rsidRDefault="0052304B" w:rsidP="00461AC1">
            <w:pPr>
              <w:pStyle w:val="Default"/>
              <w:rPr>
                <w:rFonts w:asciiTheme="minorHAnsi" w:hAnsiTheme="minorHAnsi" w:cs="Arial"/>
                <w:sz w:val="22"/>
                <w:szCs w:val="22"/>
              </w:rPr>
            </w:pPr>
          </w:p>
          <w:p w:rsidR="0052304B" w:rsidRPr="0052304B" w:rsidRDefault="0052304B" w:rsidP="00461AC1">
            <w:pPr>
              <w:pStyle w:val="Default"/>
              <w:rPr>
                <w:rFonts w:asciiTheme="minorHAnsi" w:hAnsiTheme="minorHAnsi" w:cs="Arial"/>
                <w:sz w:val="22"/>
                <w:szCs w:val="22"/>
              </w:rPr>
            </w:pPr>
            <w:r w:rsidRPr="0052304B">
              <w:rPr>
                <w:rFonts w:asciiTheme="minorHAnsi" w:hAnsiTheme="minorHAnsi" w:cs="Arial"/>
                <w:sz w:val="22"/>
                <w:szCs w:val="22"/>
              </w:rPr>
              <w:t xml:space="preserve">Submit a </w:t>
            </w:r>
            <w:r w:rsidRPr="0052304B">
              <w:rPr>
                <w:rFonts w:asciiTheme="minorHAnsi" w:hAnsiTheme="minorHAnsi" w:cs="Arial"/>
                <w:sz w:val="22"/>
                <w:szCs w:val="22"/>
              </w:rPr>
              <w:t>medical certificate when time off work is required for Medical treatment</w:t>
            </w:r>
          </w:p>
          <w:p w:rsidR="0052304B" w:rsidRPr="0052304B" w:rsidRDefault="0052304B" w:rsidP="00461AC1">
            <w:pPr>
              <w:pStyle w:val="Default"/>
              <w:rPr>
                <w:rFonts w:asciiTheme="minorHAnsi" w:hAnsiTheme="minorHAnsi" w:cs="Arial"/>
                <w:sz w:val="22"/>
                <w:szCs w:val="22"/>
              </w:rPr>
            </w:pPr>
          </w:p>
          <w:p w:rsidR="0052304B" w:rsidRPr="0052304B" w:rsidRDefault="0052304B" w:rsidP="0052304B">
            <w:pPr>
              <w:pStyle w:val="Default"/>
              <w:jc w:val="both"/>
              <w:rPr>
                <w:rFonts w:asciiTheme="minorHAnsi" w:hAnsiTheme="minorHAnsi" w:cs="Arial"/>
                <w:sz w:val="22"/>
                <w:szCs w:val="22"/>
              </w:rPr>
            </w:pPr>
            <w:r w:rsidRPr="0052304B">
              <w:rPr>
                <w:rFonts w:asciiTheme="minorHAnsi" w:hAnsiTheme="minorHAnsi" w:cs="Arial"/>
                <w:sz w:val="22"/>
                <w:szCs w:val="22"/>
              </w:rPr>
              <w:t xml:space="preserve">Adhere to agreement reached with the University on treatment. </w:t>
            </w:r>
          </w:p>
          <w:p w:rsidR="0052304B" w:rsidRPr="0052304B" w:rsidRDefault="0052304B" w:rsidP="0052304B">
            <w:pPr>
              <w:pStyle w:val="Default"/>
              <w:jc w:val="both"/>
              <w:rPr>
                <w:rFonts w:asciiTheme="minorHAnsi" w:hAnsiTheme="minorHAnsi" w:cs="Helvetica"/>
                <w:bCs/>
                <w:sz w:val="22"/>
                <w:szCs w:val="22"/>
              </w:rPr>
            </w:pPr>
          </w:p>
        </w:tc>
      </w:tr>
      <w:tr w:rsidR="00026111" w:rsidRPr="0052304B" w:rsidTr="00461AC1">
        <w:tc>
          <w:tcPr>
            <w:tcW w:w="2442" w:type="dxa"/>
          </w:tcPr>
          <w:p w:rsidR="00026111" w:rsidRPr="0052304B" w:rsidRDefault="00040DFF" w:rsidP="00461AC1">
            <w:pPr>
              <w:pStyle w:val="Default"/>
              <w:rPr>
                <w:rFonts w:asciiTheme="minorHAnsi" w:hAnsiTheme="minorHAnsi" w:cs="Helvetica"/>
                <w:bCs/>
                <w:sz w:val="22"/>
                <w:szCs w:val="22"/>
              </w:rPr>
            </w:pPr>
            <w:r w:rsidRPr="0052304B">
              <w:rPr>
                <w:rFonts w:asciiTheme="minorHAnsi" w:hAnsiTheme="minorHAnsi" w:cs="Helvetica"/>
                <w:bCs/>
                <w:sz w:val="22"/>
                <w:szCs w:val="22"/>
              </w:rPr>
              <w:t>Line Manager</w:t>
            </w:r>
          </w:p>
        </w:tc>
        <w:tc>
          <w:tcPr>
            <w:tcW w:w="6440" w:type="dxa"/>
          </w:tcPr>
          <w:p w:rsidR="0052304B" w:rsidRPr="0052304B" w:rsidRDefault="0052304B" w:rsidP="0052304B">
            <w:pPr>
              <w:pStyle w:val="Default"/>
              <w:jc w:val="both"/>
              <w:rPr>
                <w:rFonts w:asciiTheme="minorHAnsi" w:hAnsiTheme="minorHAnsi" w:cs="Arial"/>
                <w:sz w:val="22"/>
                <w:szCs w:val="22"/>
              </w:rPr>
            </w:pPr>
            <w:r w:rsidRPr="0052304B">
              <w:rPr>
                <w:rFonts w:asciiTheme="minorHAnsi" w:hAnsiTheme="minorHAnsi" w:cs="Arial"/>
                <w:sz w:val="22"/>
                <w:szCs w:val="22"/>
              </w:rPr>
              <w:t>If in the course of normal supervision there is suspicion of alcohol related problems the direct supervisor will initially discuss the matter with the employee involved.</w:t>
            </w:r>
          </w:p>
          <w:p w:rsidR="00026111" w:rsidRPr="0052304B" w:rsidRDefault="00026111" w:rsidP="002D7117">
            <w:pPr>
              <w:pStyle w:val="Default"/>
              <w:jc w:val="both"/>
              <w:rPr>
                <w:rFonts w:asciiTheme="minorHAnsi" w:hAnsiTheme="minorHAnsi" w:cs="Arial"/>
                <w:sz w:val="22"/>
                <w:szCs w:val="22"/>
              </w:rPr>
            </w:pPr>
          </w:p>
        </w:tc>
      </w:tr>
      <w:tr w:rsidR="00026111" w:rsidRPr="0052304B" w:rsidTr="00461AC1">
        <w:tc>
          <w:tcPr>
            <w:tcW w:w="2442" w:type="dxa"/>
          </w:tcPr>
          <w:p w:rsidR="00026111" w:rsidRPr="0052304B" w:rsidRDefault="0003514E" w:rsidP="00461AC1">
            <w:pPr>
              <w:pStyle w:val="Default"/>
              <w:rPr>
                <w:rFonts w:asciiTheme="minorHAnsi" w:hAnsiTheme="minorHAnsi" w:cs="Helvetica"/>
                <w:bCs/>
                <w:sz w:val="22"/>
                <w:szCs w:val="22"/>
              </w:rPr>
            </w:pPr>
            <w:r w:rsidRPr="0052304B">
              <w:rPr>
                <w:rFonts w:asciiTheme="minorHAnsi" w:hAnsiTheme="minorHAnsi" w:cs="Helvetica"/>
                <w:bCs/>
                <w:sz w:val="22"/>
                <w:szCs w:val="22"/>
              </w:rPr>
              <w:t>Human Resources</w:t>
            </w:r>
          </w:p>
        </w:tc>
        <w:tc>
          <w:tcPr>
            <w:tcW w:w="6440" w:type="dxa"/>
          </w:tcPr>
          <w:p w:rsidR="0052304B" w:rsidRPr="0052304B" w:rsidRDefault="0052304B" w:rsidP="00461AC1">
            <w:pPr>
              <w:pStyle w:val="Default"/>
              <w:rPr>
                <w:rFonts w:asciiTheme="minorHAnsi" w:hAnsiTheme="minorHAnsi" w:cs="Helvetica"/>
                <w:bCs/>
                <w:sz w:val="22"/>
                <w:szCs w:val="22"/>
              </w:rPr>
            </w:pPr>
            <w:r w:rsidRPr="0052304B">
              <w:rPr>
                <w:rFonts w:asciiTheme="minorHAnsi" w:hAnsiTheme="minorHAnsi" w:cs="Helvetica"/>
                <w:bCs/>
                <w:sz w:val="22"/>
                <w:szCs w:val="22"/>
              </w:rPr>
              <w:t xml:space="preserve">Provide advice and support </w:t>
            </w:r>
          </w:p>
          <w:p w:rsidR="00026111" w:rsidRPr="0052304B" w:rsidRDefault="0052304B" w:rsidP="00461AC1">
            <w:pPr>
              <w:pStyle w:val="Default"/>
              <w:rPr>
                <w:rFonts w:asciiTheme="minorHAnsi" w:hAnsiTheme="minorHAnsi" w:cs="Helvetica"/>
                <w:bCs/>
                <w:sz w:val="22"/>
                <w:szCs w:val="22"/>
              </w:rPr>
            </w:pPr>
            <w:r w:rsidRPr="0052304B">
              <w:rPr>
                <w:rFonts w:asciiTheme="minorHAnsi" w:hAnsiTheme="minorHAnsi" w:cs="Helvetica"/>
                <w:bCs/>
                <w:sz w:val="22"/>
                <w:szCs w:val="22"/>
              </w:rPr>
              <w:t>Process medical certificate</w:t>
            </w:r>
            <w:r>
              <w:rPr>
                <w:rFonts w:asciiTheme="minorHAnsi" w:hAnsiTheme="minorHAnsi" w:cs="Helvetica"/>
                <w:bCs/>
                <w:sz w:val="22"/>
                <w:szCs w:val="22"/>
              </w:rPr>
              <w:t>s submitted</w:t>
            </w:r>
          </w:p>
          <w:p w:rsidR="0052304B" w:rsidRPr="0052304B" w:rsidRDefault="0052304B" w:rsidP="0052304B">
            <w:pPr>
              <w:pStyle w:val="Default"/>
              <w:jc w:val="both"/>
              <w:rPr>
                <w:rFonts w:asciiTheme="minorHAnsi" w:hAnsiTheme="minorHAnsi" w:cs="Arial"/>
                <w:sz w:val="22"/>
                <w:szCs w:val="22"/>
              </w:rPr>
            </w:pPr>
            <w:r>
              <w:rPr>
                <w:rFonts w:asciiTheme="minorHAnsi" w:hAnsiTheme="minorHAnsi" w:cs="Arial"/>
                <w:sz w:val="22"/>
                <w:szCs w:val="22"/>
              </w:rPr>
              <w:t>A</w:t>
            </w:r>
            <w:r w:rsidRPr="0052304B">
              <w:rPr>
                <w:rFonts w:asciiTheme="minorHAnsi" w:hAnsiTheme="minorHAnsi" w:cs="Arial"/>
                <w:sz w:val="22"/>
                <w:szCs w:val="22"/>
              </w:rPr>
              <w:t>rrange an interview with an appropriate agency who will report back the outcome and any co-operation required.</w:t>
            </w:r>
          </w:p>
          <w:p w:rsidR="0052304B" w:rsidRPr="0052304B" w:rsidRDefault="0052304B" w:rsidP="00461AC1">
            <w:pPr>
              <w:pStyle w:val="Default"/>
              <w:rPr>
                <w:rFonts w:asciiTheme="minorHAnsi" w:hAnsiTheme="minorHAnsi" w:cs="Helvetica"/>
                <w:b/>
                <w:bCs/>
                <w:sz w:val="22"/>
                <w:szCs w:val="22"/>
              </w:rPr>
            </w:pPr>
          </w:p>
        </w:tc>
      </w:tr>
      <w:tr w:rsidR="0003514E" w:rsidRPr="0052304B" w:rsidTr="00461AC1">
        <w:tc>
          <w:tcPr>
            <w:tcW w:w="2442" w:type="dxa"/>
          </w:tcPr>
          <w:p w:rsidR="0003514E" w:rsidRPr="0052304B" w:rsidRDefault="0052304B" w:rsidP="00461AC1">
            <w:pPr>
              <w:pStyle w:val="Default"/>
              <w:rPr>
                <w:rFonts w:asciiTheme="minorHAnsi" w:hAnsiTheme="minorHAnsi" w:cs="Helvetica"/>
                <w:bCs/>
                <w:sz w:val="22"/>
                <w:szCs w:val="22"/>
              </w:rPr>
            </w:pPr>
            <w:r w:rsidRPr="0052304B">
              <w:rPr>
                <w:rFonts w:asciiTheme="minorHAnsi" w:hAnsiTheme="minorHAnsi" w:cs="Helvetica"/>
                <w:bCs/>
                <w:sz w:val="22"/>
                <w:szCs w:val="22"/>
              </w:rPr>
              <w:t>Agency</w:t>
            </w:r>
          </w:p>
        </w:tc>
        <w:tc>
          <w:tcPr>
            <w:tcW w:w="6440" w:type="dxa"/>
          </w:tcPr>
          <w:p w:rsidR="0052304B" w:rsidRPr="0052304B" w:rsidRDefault="0052304B" w:rsidP="0052304B">
            <w:pPr>
              <w:pStyle w:val="Default"/>
              <w:jc w:val="both"/>
              <w:rPr>
                <w:rFonts w:asciiTheme="minorHAnsi" w:hAnsiTheme="minorHAnsi" w:cs="Arial"/>
                <w:sz w:val="22"/>
                <w:szCs w:val="22"/>
              </w:rPr>
            </w:pPr>
            <w:r w:rsidRPr="0052304B">
              <w:rPr>
                <w:rFonts w:asciiTheme="minorHAnsi" w:hAnsiTheme="minorHAnsi" w:cs="Arial"/>
                <w:sz w:val="22"/>
                <w:szCs w:val="22"/>
              </w:rPr>
              <w:t>If special leave is required the referral agency will confirm, to the Human Resources Office, that the appointments have been kept.</w:t>
            </w:r>
          </w:p>
          <w:p w:rsidR="0052304B" w:rsidRPr="0052304B" w:rsidRDefault="0052304B" w:rsidP="0052304B">
            <w:pPr>
              <w:pStyle w:val="Default"/>
              <w:jc w:val="both"/>
              <w:rPr>
                <w:rFonts w:asciiTheme="minorHAnsi" w:hAnsiTheme="minorHAnsi" w:cs="Arial"/>
                <w:sz w:val="22"/>
                <w:szCs w:val="22"/>
              </w:rPr>
            </w:pPr>
          </w:p>
          <w:p w:rsidR="0003514E" w:rsidRPr="0052304B" w:rsidRDefault="0003514E" w:rsidP="00461AC1">
            <w:pPr>
              <w:pStyle w:val="Default"/>
              <w:rPr>
                <w:rFonts w:asciiTheme="minorHAnsi" w:hAnsiTheme="minorHAnsi" w:cs="Helvetica"/>
                <w:b/>
                <w:bCs/>
                <w:sz w:val="22"/>
                <w:szCs w:val="22"/>
              </w:rPr>
            </w:pPr>
          </w:p>
        </w:tc>
      </w:tr>
    </w:tbl>
    <w:p w:rsidR="00026111" w:rsidRPr="0052304B" w:rsidRDefault="00026111" w:rsidP="00026111">
      <w:pPr>
        <w:pStyle w:val="Default"/>
        <w:ind w:left="360"/>
        <w:rPr>
          <w:rFonts w:asciiTheme="minorHAnsi" w:hAnsiTheme="minorHAnsi" w:cs="Helvetica"/>
          <w:b/>
          <w:bCs/>
          <w:sz w:val="22"/>
          <w:szCs w:val="22"/>
        </w:rPr>
      </w:pPr>
    </w:p>
    <w:p w:rsidR="00026111" w:rsidRPr="0052304B" w:rsidRDefault="00026111" w:rsidP="00026111">
      <w:pPr>
        <w:pStyle w:val="Default"/>
        <w:ind w:left="360" w:hanging="360"/>
        <w:rPr>
          <w:rFonts w:asciiTheme="minorHAnsi" w:hAnsiTheme="minorHAnsi" w:cs="Helvetica"/>
          <w:b/>
          <w:bCs/>
          <w:sz w:val="22"/>
          <w:szCs w:val="22"/>
        </w:rPr>
      </w:pPr>
    </w:p>
    <w:p w:rsidR="00026111" w:rsidRPr="0052304B" w:rsidRDefault="00026111" w:rsidP="00026111">
      <w:pPr>
        <w:pStyle w:val="Default"/>
        <w:ind w:left="360" w:hanging="360"/>
        <w:rPr>
          <w:rFonts w:asciiTheme="minorHAnsi" w:hAnsiTheme="minorHAnsi" w:cs="Helvetica"/>
          <w:b/>
          <w:bCs/>
          <w:sz w:val="22"/>
          <w:szCs w:val="22"/>
        </w:rPr>
      </w:pPr>
    </w:p>
    <w:p w:rsidR="00026111" w:rsidRDefault="00026111" w:rsidP="0052304B">
      <w:pPr>
        <w:pStyle w:val="Default"/>
        <w:numPr>
          <w:ilvl w:val="0"/>
          <w:numId w:val="1"/>
        </w:numPr>
        <w:jc w:val="both"/>
        <w:rPr>
          <w:rFonts w:asciiTheme="minorHAnsi" w:hAnsiTheme="minorHAnsi" w:cs="Helvetica"/>
          <w:b/>
          <w:sz w:val="22"/>
          <w:szCs w:val="22"/>
        </w:rPr>
      </w:pPr>
      <w:r w:rsidRPr="0052304B">
        <w:rPr>
          <w:rFonts w:asciiTheme="minorHAnsi" w:hAnsiTheme="minorHAnsi" w:cs="Helvetica"/>
          <w:b/>
          <w:sz w:val="22"/>
          <w:szCs w:val="22"/>
        </w:rPr>
        <w:t xml:space="preserve">Attachments </w:t>
      </w:r>
      <w:r w:rsidR="00FC4316" w:rsidRPr="0052304B">
        <w:rPr>
          <w:rFonts w:asciiTheme="minorHAnsi" w:hAnsiTheme="minorHAnsi" w:cs="Helvetica"/>
          <w:b/>
          <w:sz w:val="22"/>
          <w:szCs w:val="22"/>
        </w:rPr>
        <w:t xml:space="preserve">&amp; </w:t>
      </w:r>
      <w:r w:rsidRPr="0052304B">
        <w:rPr>
          <w:rFonts w:asciiTheme="minorHAnsi" w:hAnsiTheme="minorHAnsi" w:cs="Helvetica"/>
          <w:b/>
          <w:sz w:val="22"/>
          <w:szCs w:val="22"/>
        </w:rPr>
        <w:t>Links</w:t>
      </w:r>
      <w:bookmarkStart w:id="0" w:name="_GoBack"/>
      <w:bookmarkEnd w:id="0"/>
    </w:p>
    <w:p w:rsidR="0052304B" w:rsidRPr="00F00BAE" w:rsidRDefault="0052304B" w:rsidP="0052304B">
      <w:pPr>
        <w:pStyle w:val="ListParagraph"/>
        <w:numPr>
          <w:ilvl w:val="0"/>
          <w:numId w:val="11"/>
        </w:numPr>
        <w:shd w:val="clear" w:color="auto" w:fill="FFFFFF"/>
        <w:spacing w:before="100" w:beforeAutospacing="1" w:after="120" w:line="300" w:lineRule="atLeast"/>
        <w:jc w:val="both"/>
        <w:outlineLvl w:val="1"/>
        <w:rPr>
          <w:rFonts w:cs="Arial"/>
          <w:lang w:eastAsia="en-IE"/>
        </w:rPr>
      </w:pPr>
      <w:hyperlink r:id="rId9" w:history="1">
        <w:r w:rsidRPr="00F00BAE">
          <w:rPr>
            <w:rStyle w:val="Hyperlink"/>
            <w:rFonts w:cs="Arial"/>
            <w:lang w:eastAsia="en-IE"/>
          </w:rPr>
          <w:t>Employee Assistance Program</w:t>
        </w:r>
      </w:hyperlink>
    </w:p>
    <w:p w:rsidR="0052304B" w:rsidRPr="0052304B" w:rsidRDefault="0052304B" w:rsidP="0052304B">
      <w:pPr>
        <w:pStyle w:val="Default"/>
        <w:ind w:left="1080"/>
        <w:jc w:val="both"/>
        <w:rPr>
          <w:rFonts w:asciiTheme="minorHAnsi" w:hAnsiTheme="minorHAnsi" w:cs="Helvetica"/>
          <w:b/>
          <w:sz w:val="22"/>
          <w:szCs w:val="22"/>
        </w:rPr>
      </w:pPr>
    </w:p>
    <w:sectPr w:rsidR="0052304B" w:rsidRPr="005230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D8" w:rsidRDefault="00EB72D8" w:rsidP="00026111">
      <w:pPr>
        <w:spacing w:after="0" w:line="240" w:lineRule="auto"/>
      </w:pPr>
      <w:r>
        <w:separator/>
      </w:r>
    </w:p>
  </w:endnote>
  <w:endnote w:type="continuationSeparator" w:id="0">
    <w:p w:rsidR="00EB72D8" w:rsidRDefault="00EB72D8" w:rsidP="0002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8104"/>
      <w:docPartObj>
        <w:docPartGallery w:val="Page Numbers (Bottom of Page)"/>
        <w:docPartUnique/>
      </w:docPartObj>
    </w:sdtPr>
    <w:sdtEndPr>
      <w:rPr>
        <w:noProof/>
      </w:rPr>
    </w:sdtEndPr>
    <w:sdtContent>
      <w:p w:rsidR="0052304B" w:rsidRDefault="0052304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B72D8" w:rsidRDefault="00EB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D8" w:rsidRDefault="00EB72D8" w:rsidP="00026111">
      <w:pPr>
        <w:spacing w:after="0" w:line="240" w:lineRule="auto"/>
      </w:pPr>
      <w:r>
        <w:separator/>
      </w:r>
    </w:p>
  </w:footnote>
  <w:footnote w:type="continuationSeparator" w:id="0">
    <w:p w:rsidR="00EB72D8" w:rsidRDefault="00EB72D8" w:rsidP="00026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930"/>
    <w:multiLevelType w:val="hybridMultilevel"/>
    <w:tmpl w:val="2FA07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5F2EBF"/>
    <w:multiLevelType w:val="hybridMultilevel"/>
    <w:tmpl w:val="A5B4879A"/>
    <w:lvl w:ilvl="0" w:tplc="52ECA5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66B00EF"/>
    <w:multiLevelType w:val="hybridMultilevel"/>
    <w:tmpl w:val="2410FE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2B17E16"/>
    <w:multiLevelType w:val="multilevel"/>
    <w:tmpl w:val="3C0E4D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F095FB4"/>
    <w:multiLevelType w:val="hybridMultilevel"/>
    <w:tmpl w:val="6A98CC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7866E84"/>
    <w:multiLevelType w:val="hybridMultilevel"/>
    <w:tmpl w:val="A1FA9F94"/>
    <w:lvl w:ilvl="0" w:tplc="E1F65B6C">
      <w:start w:val="12"/>
      <w:numFmt w:val="bullet"/>
      <w:lvlText w:val=""/>
      <w:lvlJc w:val="left"/>
      <w:pPr>
        <w:ind w:left="1440" w:hanging="360"/>
      </w:pPr>
      <w:rPr>
        <w:rFonts w:ascii="Symbol" w:eastAsiaTheme="minorHAnsi" w:hAnsi="Symbol"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5D125431"/>
    <w:multiLevelType w:val="multilevel"/>
    <w:tmpl w:val="3C0E4D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11C392B"/>
    <w:multiLevelType w:val="multilevel"/>
    <w:tmpl w:val="C554BC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6922F11"/>
    <w:multiLevelType w:val="multilevel"/>
    <w:tmpl w:val="3C0E4D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F9B6A4B"/>
    <w:multiLevelType w:val="hybridMultilevel"/>
    <w:tmpl w:val="2F6A671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0">
    <w:nsid w:val="72FC6FB5"/>
    <w:multiLevelType w:val="multilevel"/>
    <w:tmpl w:val="3C0E4D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9"/>
  </w:num>
  <w:num w:numId="3">
    <w:abstractNumId w:val="5"/>
  </w:num>
  <w:num w:numId="4">
    <w:abstractNumId w:val="6"/>
  </w:num>
  <w:num w:numId="5">
    <w:abstractNumId w:val="10"/>
  </w:num>
  <w:num w:numId="6">
    <w:abstractNumId w:val="3"/>
  </w:num>
  <w:num w:numId="7">
    <w:abstractNumId w:val="8"/>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11"/>
    <w:rsid w:val="00026111"/>
    <w:rsid w:val="0003514E"/>
    <w:rsid w:val="00040DFF"/>
    <w:rsid w:val="000473B0"/>
    <w:rsid w:val="00062D1D"/>
    <w:rsid w:val="00132E9A"/>
    <w:rsid w:val="002D7117"/>
    <w:rsid w:val="00461AC1"/>
    <w:rsid w:val="00461D4B"/>
    <w:rsid w:val="004F10EB"/>
    <w:rsid w:val="0052304B"/>
    <w:rsid w:val="005F5F06"/>
    <w:rsid w:val="00731336"/>
    <w:rsid w:val="008945D9"/>
    <w:rsid w:val="00977C62"/>
    <w:rsid w:val="00EB72D8"/>
    <w:rsid w:val="00FC43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111"/>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26111"/>
    <w:pPr>
      <w:widowControl w:val="0"/>
      <w:autoSpaceDE w:val="0"/>
      <w:autoSpaceDN w:val="0"/>
      <w:spacing w:after="0" w:line="240" w:lineRule="auto"/>
      <w:ind w:left="720"/>
      <w:contextualSpacing/>
    </w:pPr>
    <w:rPr>
      <w:rFonts w:ascii="Times New Roman" w:eastAsia="Times New Roman" w:hAnsi="Times New Roman" w:cs="Times New Roman"/>
      <w:noProof/>
      <w:sz w:val="24"/>
      <w:szCs w:val="24"/>
      <w:lang w:val="en-GB" w:eastAsia="en-GB"/>
    </w:rPr>
  </w:style>
  <w:style w:type="table" w:styleId="TableGrid">
    <w:name w:val="Table Grid"/>
    <w:basedOn w:val="TableNormal"/>
    <w:uiPriority w:val="59"/>
    <w:rsid w:val="0002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11"/>
    <w:rPr>
      <w:rFonts w:ascii="Tahoma" w:hAnsi="Tahoma" w:cs="Tahoma"/>
      <w:sz w:val="16"/>
      <w:szCs w:val="16"/>
    </w:rPr>
  </w:style>
  <w:style w:type="paragraph" w:styleId="Header">
    <w:name w:val="header"/>
    <w:basedOn w:val="Normal"/>
    <w:link w:val="HeaderChar"/>
    <w:uiPriority w:val="99"/>
    <w:unhideWhenUsed/>
    <w:rsid w:val="0002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11"/>
  </w:style>
  <w:style w:type="paragraph" w:styleId="Footer">
    <w:name w:val="footer"/>
    <w:basedOn w:val="Normal"/>
    <w:link w:val="FooterChar"/>
    <w:uiPriority w:val="99"/>
    <w:unhideWhenUsed/>
    <w:rsid w:val="0002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11"/>
  </w:style>
  <w:style w:type="character" w:styleId="Hyperlink">
    <w:name w:val="Hyperlink"/>
    <w:basedOn w:val="DefaultParagraphFont"/>
    <w:uiPriority w:val="99"/>
    <w:unhideWhenUsed/>
    <w:rsid w:val="00523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111"/>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26111"/>
    <w:pPr>
      <w:widowControl w:val="0"/>
      <w:autoSpaceDE w:val="0"/>
      <w:autoSpaceDN w:val="0"/>
      <w:spacing w:after="0" w:line="240" w:lineRule="auto"/>
      <w:ind w:left="720"/>
      <w:contextualSpacing/>
    </w:pPr>
    <w:rPr>
      <w:rFonts w:ascii="Times New Roman" w:eastAsia="Times New Roman" w:hAnsi="Times New Roman" w:cs="Times New Roman"/>
      <w:noProof/>
      <w:sz w:val="24"/>
      <w:szCs w:val="24"/>
      <w:lang w:val="en-GB" w:eastAsia="en-GB"/>
    </w:rPr>
  </w:style>
  <w:style w:type="table" w:styleId="TableGrid">
    <w:name w:val="Table Grid"/>
    <w:basedOn w:val="TableNormal"/>
    <w:uiPriority w:val="59"/>
    <w:rsid w:val="00026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11"/>
    <w:rPr>
      <w:rFonts w:ascii="Tahoma" w:hAnsi="Tahoma" w:cs="Tahoma"/>
      <w:sz w:val="16"/>
      <w:szCs w:val="16"/>
    </w:rPr>
  </w:style>
  <w:style w:type="paragraph" w:styleId="Header">
    <w:name w:val="header"/>
    <w:basedOn w:val="Normal"/>
    <w:link w:val="HeaderChar"/>
    <w:uiPriority w:val="99"/>
    <w:unhideWhenUsed/>
    <w:rsid w:val="0002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11"/>
  </w:style>
  <w:style w:type="paragraph" w:styleId="Footer">
    <w:name w:val="footer"/>
    <w:basedOn w:val="Normal"/>
    <w:link w:val="FooterChar"/>
    <w:uiPriority w:val="99"/>
    <w:unhideWhenUsed/>
    <w:rsid w:val="0002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11"/>
  </w:style>
  <w:style w:type="character" w:styleId="Hyperlink">
    <w:name w:val="Hyperlink"/>
    <w:basedOn w:val="DefaultParagraphFont"/>
    <w:uiPriority w:val="99"/>
    <w:unhideWhenUsed/>
    <w:rsid w:val="00523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igalway.ie/administration_services/partnership/galway_initiative/emp_pr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NUIG</cp:lastModifiedBy>
  <cp:revision>8</cp:revision>
  <cp:lastPrinted>2015-02-17T14:57:00Z</cp:lastPrinted>
  <dcterms:created xsi:type="dcterms:W3CDTF">2015-02-17T09:12:00Z</dcterms:created>
  <dcterms:modified xsi:type="dcterms:W3CDTF">2015-11-12T16:46:00Z</dcterms:modified>
</cp:coreProperties>
</file>