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7B5C" w14:textId="77777777" w:rsidR="008E4277" w:rsidRDefault="006011E8" w:rsidP="00C1581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Counterterrorism</w:t>
      </w:r>
      <w:r w:rsidR="0085600F" w:rsidRPr="0047681F">
        <w:rPr>
          <w:b/>
          <w:sz w:val="24"/>
          <w:szCs w:val="24"/>
        </w:rPr>
        <w:t xml:space="preserve"> </w:t>
      </w:r>
      <w:r w:rsidR="00307546" w:rsidRPr="0047681F">
        <w:rPr>
          <w:b/>
          <w:sz w:val="24"/>
          <w:szCs w:val="24"/>
        </w:rPr>
        <w:t xml:space="preserve">&amp; </w:t>
      </w:r>
      <w:r>
        <w:rPr>
          <w:b/>
          <w:sz w:val="24"/>
          <w:szCs w:val="24"/>
        </w:rPr>
        <w:t xml:space="preserve">Human Rights </w:t>
      </w:r>
    </w:p>
    <w:p w14:paraId="56AE48F8" w14:textId="64C94429" w:rsidR="0085600F" w:rsidRDefault="009B36EC" w:rsidP="00C1581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LW525</w:t>
      </w:r>
      <w:r w:rsidR="00B67EDA">
        <w:rPr>
          <w:b/>
          <w:sz w:val="24"/>
          <w:szCs w:val="24"/>
        </w:rPr>
        <w:tab/>
        <w:t xml:space="preserve"> -- </w:t>
      </w:r>
      <w:r w:rsidR="008E4277">
        <w:rPr>
          <w:b/>
          <w:sz w:val="24"/>
          <w:szCs w:val="24"/>
        </w:rPr>
        <w:t>Spring</w:t>
      </w:r>
      <w:r>
        <w:rPr>
          <w:b/>
          <w:sz w:val="24"/>
          <w:szCs w:val="24"/>
        </w:rPr>
        <w:t xml:space="preserve"> 20</w:t>
      </w:r>
      <w:r w:rsidR="00A009AC">
        <w:rPr>
          <w:b/>
          <w:sz w:val="24"/>
          <w:szCs w:val="24"/>
        </w:rPr>
        <w:t>20</w:t>
      </w:r>
      <w:bookmarkStart w:id="0" w:name="_GoBack"/>
      <w:bookmarkEnd w:id="0"/>
    </w:p>
    <w:p w14:paraId="7732360C" w14:textId="77777777" w:rsidR="0085600F" w:rsidRPr="0047681F" w:rsidRDefault="0085600F" w:rsidP="006011E8">
      <w:pPr>
        <w:tabs>
          <w:tab w:val="left" w:pos="5835"/>
        </w:tabs>
        <w:jc w:val="center"/>
        <w:rPr>
          <w:b/>
          <w:sz w:val="24"/>
          <w:szCs w:val="24"/>
        </w:rPr>
      </w:pPr>
      <w:r w:rsidRPr="0047681F">
        <w:rPr>
          <w:b/>
          <w:sz w:val="24"/>
          <w:szCs w:val="24"/>
        </w:rPr>
        <w:t xml:space="preserve">COURSE </w:t>
      </w:r>
      <w:r w:rsidR="006011E8">
        <w:rPr>
          <w:b/>
          <w:sz w:val="24"/>
          <w:szCs w:val="24"/>
        </w:rPr>
        <w:t>OUTLINE</w:t>
      </w:r>
    </w:p>
    <w:p w14:paraId="5C505009" w14:textId="77777777" w:rsidR="00242B7C" w:rsidRDefault="00242B7C" w:rsidP="00E56E76">
      <w:pPr>
        <w:spacing w:after="0"/>
        <w:rPr>
          <w:sz w:val="24"/>
          <w:szCs w:val="24"/>
        </w:rPr>
      </w:pPr>
    </w:p>
    <w:p w14:paraId="101B55D8" w14:textId="77777777" w:rsidR="003F115A" w:rsidRDefault="003F115A" w:rsidP="003F115A">
      <w:pPr>
        <w:spacing w:after="0"/>
        <w:jc w:val="center"/>
        <w:rPr>
          <w:b/>
          <w:sz w:val="24"/>
          <w:szCs w:val="24"/>
        </w:rPr>
      </w:pPr>
      <w:r w:rsidRPr="003F115A">
        <w:rPr>
          <w:b/>
          <w:sz w:val="24"/>
          <w:szCs w:val="24"/>
        </w:rPr>
        <w:t>General Information</w:t>
      </w:r>
    </w:p>
    <w:p w14:paraId="03B8FA84" w14:textId="77777777" w:rsidR="0083100E" w:rsidRPr="003F115A" w:rsidRDefault="0083100E" w:rsidP="003F115A">
      <w:pPr>
        <w:spacing w:after="0"/>
        <w:jc w:val="center"/>
        <w:rPr>
          <w:b/>
          <w:sz w:val="24"/>
          <w:szCs w:val="24"/>
        </w:rPr>
      </w:pPr>
    </w:p>
    <w:p w14:paraId="4BBDBDD7" w14:textId="77777777" w:rsidR="0083100E" w:rsidRPr="0047681F" w:rsidRDefault="0083100E" w:rsidP="00E56E76">
      <w:pPr>
        <w:spacing w:after="0"/>
        <w:rPr>
          <w:sz w:val="24"/>
          <w:szCs w:val="24"/>
        </w:rPr>
      </w:pPr>
    </w:p>
    <w:p w14:paraId="4928AECE" w14:textId="77777777" w:rsidR="0085600F" w:rsidRPr="0047681F" w:rsidRDefault="0085600F" w:rsidP="00E56E76">
      <w:pPr>
        <w:spacing w:after="0"/>
        <w:rPr>
          <w:sz w:val="24"/>
          <w:szCs w:val="24"/>
        </w:rPr>
      </w:pPr>
      <w:r w:rsidRPr="0047681F">
        <w:rPr>
          <w:sz w:val="24"/>
          <w:szCs w:val="24"/>
        </w:rPr>
        <w:t>Instructor:</w:t>
      </w:r>
      <w:r w:rsidRPr="0047681F">
        <w:rPr>
          <w:sz w:val="24"/>
          <w:szCs w:val="24"/>
        </w:rPr>
        <w:tab/>
        <w:t>Dr. Brian R. Farrell</w:t>
      </w:r>
    </w:p>
    <w:p w14:paraId="38C6FC8A" w14:textId="77777777" w:rsidR="0085600F" w:rsidRPr="0047681F" w:rsidRDefault="0085600F" w:rsidP="00E56E76">
      <w:pPr>
        <w:spacing w:after="0"/>
        <w:rPr>
          <w:sz w:val="24"/>
          <w:szCs w:val="24"/>
        </w:rPr>
      </w:pPr>
      <w:r w:rsidRPr="0047681F">
        <w:rPr>
          <w:sz w:val="24"/>
          <w:szCs w:val="24"/>
        </w:rPr>
        <w:t>Office:</w:t>
      </w:r>
      <w:r w:rsidRPr="0047681F">
        <w:rPr>
          <w:sz w:val="24"/>
          <w:szCs w:val="24"/>
        </w:rPr>
        <w:tab/>
      </w:r>
      <w:r w:rsidRPr="0047681F">
        <w:rPr>
          <w:sz w:val="24"/>
          <w:szCs w:val="24"/>
        </w:rPr>
        <w:tab/>
      </w:r>
      <w:r w:rsidR="006011E8">
        <w:rPr>
          <w:sz w:val="24"/>
          <w:szCs w:val="24"/>
        </w:rPr>
        <w:t>TBD</w:t>
      </w:r>
    </w:p>
    <w:p w14:paraId="44D2FC98" w14:textId="77777777" w:rsidR="0085600F" w:rsidRPr="0047681F" w:rsidRDefault="0085600F" w:rsidP="00E56E76">
      <w:pPr>
        <w:spacing w:after="0"/>
        <w:rPr>
          <w:sz w:val="24"/>
          <w:szCs w:val="24"/>
        </w:rPr>
      </w:pPr>
      <w:r w:rsidRPr="0047681F">
        <w:rPr>
          <w:sz w:val="24"/>
          <w:szCs w:val="24"/>
        </w:rPr>
        <w:t>Office Hours:</w:t>
      </w:r>
      <w:r w:rsidRPr="0047681F">
        <w:rPr>
          <w:sz w:val="24"/>
          <w:szCs w:val="24"/>
        </w:rPr>
        <w:tab/>
        <w:t>By appointment</w:t>
      </w:r>
    </w:p>
    <w:p w14:paraId="6D31317A" w14:textId="77777777" w:rsidR="0085600F" w:rsidRDefault="0085600F" w:rsidP="00E56E76">
      <w:pPr>
        <w:spacing w:after="0"/>
        <w:rPr>
          <w:sz w:val="24"/>
          <w:szCs w:val="24"/>
        </w:rPr>
      </w:pPr>
      <w:r w:rsidRPr="0047681F">
        <w:rPr>
          <w:sz w:val="24"/>
          <w:szCs w:val="24"/>
        </w:rPr>
        <w:t>E-mail:</w:t>
      </w:r>
      <w:r w:rsidRPr="0047681F">
        <w:rPr>
          <w:sz w:val="24"/>
          <w:szCs w:val="24"/>
        </w:rPr>
        <w:tab/>
      </w:r>
      <w:r w:rsidRPr="0047681F">
        <w:rPr>
          <w:sz w:val="24"/>
          <w:szCs w:val="24"/>
        </w:rPr>
        <w:tab/>
      </w:r>
      <w:hyperlink r:id="rId7" w:history="1">
        <w:r w:rsidR="006011E8" w:rsidRPr="00B13C5A">
          <w:rPr>
            <w:rStyle w:val="Hyperlink"/>
            <w:sz w:val="24"/>
            <w:szCs w:val="24"/>
          </w:rPr>
          <w:t>brian-r-farrell@uiowa.edu</w:t>
        </w:r>
      </w:hyperlink>
      <w:r w:rsidR="006011E8">
        <w:rPr>
          <w:sz w:val="24"/>
          <w:szCs w:val="24"/>
        </w:rPr>
        <w:t xml:space="preserve"> </w:t>
      </w:r>
      <w:r w:rsidRPr="0047681F">
        <w:rPr>
          <w:sz w:val="24"/>
          <w:szCs w:val="24"/>
        </w:rPr>
        <w:t xml:space="preserve"> </w:t>
      </w:r>
    </w:p>
    <w:p w14:paraId="1344027E" w14:textId="6A1EFE3B" w:rsidR="008E4277" w:rsidRPr="0047681F" w:rsidRDefault="005A645C" w:rsidP="00E56E76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Course</w:t>
      </w:r>
      <w:r w:rsidR="00B67EDA">
        <w:rPr>
          <w:sz w:val="24"/>
          <w:szCs w:val="24"/>
        </w:rPr>
        <w:t xml:space="preserve"> time:</w:t>
      </w:r>
      <w:r w:rsidR="00B67EDA">
        <w:rPr>
          <w:sz w:val="24"/>
          <w:szCs w:val="24"/>
        </w:rPr>
        <w:tab/>
      </w:r>
      <w:r w:rsidR="00BF22A7">
        <w:rPr>
          <w:sz w:val="24"/>
          <w:szCs w:val="24"/>
        </w:rPr>
        <w:t>Jan. 13</w:t>
      </w:r>
      <w:r>
        <w:rPr>
          <w:sz w:val="24"/>
          <w:szCs w:val="24"/>
        </w:rPr>
        <w:t xml:space="preserve">, </w:t>
      </w:r>
      <w:r w:rsidR="00BF22A7">
        <w:rPr>
          <w:sz w:val="24"/>
          <w:szCs w:val="24"/>
        </w:rPr>
        <w:t>5</w:t>
      </w:r>
      <w:r>
        <w:rPr>
          <w:sz w:val="24"/>
          <w:szCs w:val="24"/>
        </w:rPr>
        <w:t>:00-</w:t>
      </w:r>
      <w:r w:rsidR="00BF22A7">
        <w:rPr>
          <w:sz w:val="24"/>
          <w:szCs w:val="24"/>
        </w:rPr>
        <w:t>8</w:t>
      </w:r>
      <w:r>
        <w:rPr>
          <w:sz w:val="24"/>
          <w:szCs w:val="24"/>
        </w:rPr>
        <w:t xml:space="preserve">:00; </w:t>
      </w:r>
      <w:r w:rsidR="00BF22A7">
        <w:rPr>
          <w:sz w:val="24"/>
          <w:szCs w:val="24"/>
        </w:rPr>
        <w:t>Jan. 15</w:t>
      </w:r>
      <w:r>
        <w:rPr>
          <w:sz w:val="24"/>
          <w:szCs w:val="24"/>
        </w:rPr>
        <w:t xml:space="preserve">, </w:t>
      </w:r>
      <w:r w:rsidR="00BF22A7">
        <w:rPr>
          <w:sz w:val="24"/>
          <w:szCs w:val="24"/>
        </w:rPr>
        <w:t>3:00-6:00</w:t>
      </w:r>
      <w:r>
        <w:rPr>
          <w:sz w:val="24"/>
          <w:szCs w:val="24"/>
        </w:rPr>
        <w:t xml:space="preserve">; </w:t>
      </w:r>
      <w:r w:rsidR="00BF22A7">
        <w:rPr>
          <w:sz w:val="24"/>
          <w:szCs w:val="24"/>
        </w:rPr>
        <w:t>Jan. 16, 3:00-6:00</w:t>
      </w:r>
      <w:r>
        <w:rPr>
          <w:sz w:val="24"/>
          <w:szCs w:val="24"/>
        </w:rPr>
        <w:t xml:space="preserve">; </w:t>
      </w:r>
      <w:r w:rsidR="00BF22A7">
        <w:rPr>
          <w:sz w:val="24"/>
          <w:szCs w:val="24"/>
        </w:rPr>
        <w:t>Jan. 18, 10:00-1:00</w:t>
      </w:r>
    </w:p>
    <w:p w14:paraId="33206847" w14:textId="77777777" w:rsidR="0085600F" w:rsidRPr="0047681F" w:rsidRDefault="0085600F" w:rsidP="00E56E76">
      <w:pPr>
        <w:spacing w:after="0"/>
        <w:rPr>
          <w:sz w:val="24"/>
          <w:szCs w:val="24"/>
        </w:rPr>
      </w:pPr>
    </w:p>
    <w:p w14:paraId="7D4D30B9" w14:textId="77777777" w:rsidR="00242B7C" w:rsidRPr="0047681F" w:rsidRDefault="00242B7C" w:rsidP="00E56E76">
      <w:pPr>
        <w:spacing w:after="0"/>
        <w:rPr>
          <w:sz w:val="24"/>
          <w:szCs w:val="24"/>
        </w:rPr>
      </w:pPr>
    </w:p>
    <w:p w14:paraId="15532D9C" w14:textId="77777777" w:rsidR="0085600F" w:rsidRPr="0047681F" w:rsidRDefault="0085600F" w:rsidP="00E56E76">
      <w:pPr>
        <w:spacing w:after="0"/>
        <w:jc w:val="center"/>
        <w:rPr>
          <w:b/>
          <w:sz w:val="24"/>
          <w:szCs w:val="24"/>
        </w:rPr>
      </w:pPr>
      <w:r w:rsidRPr="0047681F">
        <w:rPr>
          <w:b/>
          <w:sz w:val="24"/>
          <w:szCs w:val="24"/>
        </w:rPr>
        <w:t>Course Description</w:t>
      </w:r>
    </w:p>
    <w:p w14:paraId="33096BA6" w14:textId="77777777" w:rsidR="00E56E76" w:rsidRPr="0047681F" w:rsidRDefault="00E56E76" w:rsidP="00E56E76">
      <w:pPr>
        <w:spacing w:after="0"/>
        <w:jc w:val="center"/>
        <w:rPr>
          <w:b/>
          <w:sz w:val="24"/>
          <w:szCs w:val="24"/>
        </w:rPr>
      </w:pPr>
    </w:p>
    <w:p w14:paraId="0B739F11" w14:textId="77777777" w:rsidR="00FC79CE" w:rsidRDefault="008E4277" w:rsidP="005010F1">
      <w:pPr>
        <w:spacing w:after="0"/>
        <w:jc w:val="both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This course introduces students to human rights dimensions of gl</w:t>
      </w:r>
      <w:r w:rsidR="003F115A">
        <w:rPr>
          <w:rFonts w:cs="Helvetica"/>
          <w:color w:val="333333"/>
          <w:sz w:val="24"/>
          <w:szCs w:val="24"/>
        </w:rPr>
        <w:t>obal countert</w:t>
      </w:r>
      <w:r>
        <w:rPr>
          <w:rFonts w:cs="Helvetica"/>
          <w:color w:val="333333"/>
          <w:sz w:val="24"/>
          <w:szCs w:val="24"/>
        </w:rPr>
        <w:t xml:space="preserve">errorism efforts. It will explore </w:t>
      </w:r>
      <w:r w:rsidR="003F115A">
        <w:rPr>
          <w:rFonts w:cs="Helvetica"/>
          <w:color w:val="333333"/>
          <w:sz w:val="24"/>
          <w:szCs w:val="24"/>
        </w:rPr>
        <w:t>the definition of terrorism</w:t>
      </w:r>
      <w:r>
        <w:rPr>
          <w:rFonts w:cs="Helvetica"/>
          <w:color w:val="333333"/>
          <w:sz w:val="24"/>
          <w:szCs w:val="24"/>
        </w:rPr>
        <w:t xml:space="preserve">, </w:t>
      </w:r>
      <w:r w:rsidR="003F115A">
        <w:rPr>
          <w:rFonts w:cs="Helvetica"/>
          <w:color w:val="333333"/>
          <w:sz w:val="24"/>
          <w:szCs w:val="24"/>
        </w:rPr>
        <w:t>the relevant</w:t>
      </w:r>
      <w:r>
        <w:rPr>
          <w:rFonts w:cs="Helvetica"/>
          <w:color w:val="333333"/>
          <w:sz w:val="24"/>
          <w:szCs w:val="24"/>
        </w:rPr>
        <w:t xml:space="preserve"> legal </w:t>
      </w:r>
      <w:r w:rsidR="003F115A">
        <w:rPr>
          <w:rFonts w:cs="Helvetica"/>
          <w:color w:val="333333"/>
          <w:sz w:val="24"/>
          <w:szCs w:val="24"/>
        </w:rPr>
        <w:t>frameworks</w:t>
      </w:r>
      <w:r>
        <w:rPr>
          <w:rFonts w:cs="Helvetica"/>
          <w:color w:val="333333"/>
          <w:sz w:val="24"/>
          <w:szCs w:val="24"/>
        </w:rPr>
        <w:t xml:space="preserve">, </w:t>
      </w:r>
      <w:r w:rsidR="003F115A">
        <w:rPr>
          <w:rFonts w:cs="Helvetica"/>
          <w:color w:val="333333"/>
          <w:sz w:val="24"/>
          <w:szCs w:val="24"/>
        </w:rPr>
        <w:t xml:space="preserve">and the application of human rights norms to particular phenomena arising in state responses to terrorism. </w:t>
      </w:r>
      <w:r w:rsidR="00242B7C">
        <w:rPr>
          <w:rFonts w:cs="Helvetica"/>
          <w:color w:val="333333"/>
          <w:sz w:val="24"/>
          <w:szCs w:val="24"/>
        </w:rPr>
        <w:t xml:space="preserve">Throughout the course, we will analyze and critique how human rights are balanced against other considerations, such as national security. </w:t>
      </w:r>
    </w:p>
    <w:p w14:paraId="6DAA07E5" w14:textId="77777777" w:rsidR="00E56E76" w:rsidRDefault="00B83A24" w:rsidP="00E56E76">
      <w:pPr>
        <w:spacing w:after="0"/>
        <w:rPr>
          <w:rFonts w:cs="Helvetica"/>
          <w:color w:val="FF0000"/>
          <w:sz w:val="24"/>
          <w:szCs w:val="24"/>
        </w:rPr>
      </w:pPr>
      <w:r>
        <w:rPr>
          <w:rFonts w:cs="Helvetica"/>
          <w:color w:val="FF0000"/>
          <w:sz w:val="24"/>
          <w:szCs w:val="24"/>
        </w:rPr>
        <w:t xml:space="preserve"> </w:t>
      </w:r>
    </w:p>
    <w:p w14:paraId="2EFDC94A" w14:textId="77777777" w:rsidR="00B83A24" w:rsidRPr="00B83A24" w:rsidRDefault="00B83A24" w:rsidP="00E56E76">
      <w:pPr>
        <w:spacing w:after="0"/>
        <w:rPr>
          <w:rFonts w:cs="Helvetica"/>
          <w:sz w:val="24"/>
          <w:szCs w:val="24"/>
        </w:rPr>
      </w:pPr>
    </w:p>
    <w:p w14:paraId="591FE157" w14:textId="77777777" w:rsidR="00B83A24" w:rsidRPr="00B83A24" w:rsidRDefault="00B67EDA" w:rsidP="00B83A24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 xml:space="preserve">Learning </w:t>
      </w:r>
      <w:r w:rsidR="00B83A24" w:rsidRPr="00B83A24">
        <w:rPr>
          <w:rFonts w:cs="Helvetica"/>
          <w:b/>
          <w:sz w:val="24"/>
          <w:szCs w:val="24"/>
        </w:rPr>
        <w:t>Outcomes</w:t>
      </w:r>
    </w:p>
    <w:p w14:paraId="3714AF0E" w14:textId="77777777" w:rsidR="00B83A24" w:rsidRPr="00B83A24" w:rsidRDefault="00B83A24" w:rsidP="00B83A24">
      <w:pPr>
        <w:spacing w:after="0"/>
        <w:jc w:val="both"/>
        <w:rPr>
          <w:rFonts w:cs="Helvetica"/>
          <w:sz w:val="24"/>
          <w:szCs w:val="24"/>
        </w:rPr>
      </w:pPr>
    </w:p>
    <w:p w14:paraId="2F8C8DDE" w14:textId="77777777" w:rsidR="00B83A24" w:rsidRPr="00B83A24" w:rsidRDefault="00B83A24" w:rsidP="00B83A24">
      <w:pPr>
        <w:spacing w:after="0"/>
        <w:jc w:val="both"/>
        <w:rPr>
          <w:rFonts w:cs="Helvetica"/>
          <w:sz w:val="24"/>
          <w:szCs w:val="24"/>
        </w:rPr>
      </w:pPr>
      <w:r w:rsidRPr="00B83A24">
        <w:rPr>
          <w:rFonts w:cs="Helvetica"/>
          <w:sz w:val="24"/>
          <w:szCs w:val="24"/>
        </w:rPr>
        <w:t>On successful completion of the course, students should be able to:</w:t>
      </w:r>
    </w:p>
    <w:p w14:paraId="3E2B5910" w14:textId="77777777" w:rsidR="0026501F" w:rsidRPr="0026501F" w:rsidRDefault="0026501F" w:rsidP="00B83A24">
      <w:pPr>
        <w:pStyle w:val="ListParagraph"/>
        <w:numPr>
          <w:ilvl w:val="0"/>
          <w:numId w:val="6"/>
        </w:numPr>
        <w:spacing w:after="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Be familiar with definitions of terrorism and challenges in developing an agreed-upon </w:t>
      </w:r>
      <w:r w:rsidRPr="0026501F">
        <w:rPr>
          <w:rFonts w:cs="Helvetica"/>
          <w:sz w:val="24"/>
          <w:szCs w:val="24"/>
        </w:rPr>
        <w:t>international definition</w:t>
      </w:r>
    </w:p>
    <w:p w14:paraId="2004855E" w14:textId="77777777" w:rsidR="0026501F" w:rsidRPr="0026501F" w:rsidRDefault="0026501F" w:rsidP="00B83A24">
      <w:pPr>
        <w:pStyle w:val="ListParagraph"/>
        <w:numPr>
          <w:ilvl w:val="0"/>
          <w:numId w:val="6"/>
        </w:numPr>
        <w:spacing w:after="0"/>
        <w:jc w:val="both"/>
        <w:rPr>
          <w:rFonts w:cs="Helvetica"/>
          <w:sz w:val="24"/>
          <w:szCs w:val="24"/>
        </w:rPr>
      </w:pPr>
      <w:r w:rsidRPr="0026501F">
        <w:rPr>
          <w:rFonts w:cs="Helvetica"/>
          <w:sz w:val="24"/>
          <w:szCs w:val="24"/>
        </w:rPr>
        <w:t xml:space="preserve">Understand the sources of law governing counterterrorism actions </w:t>
      </w:r>
    </w:p>
    <w:p w14:paraId="687D36B8" w14:textId="77777777" w:rsidR="00B83A24" w:rsidRPr="0026501F" w:rsidRDefault="0026501F" w:rsidP="0026501F">
      <w:pPr>
        <w:pStyle w:val="ListParagraph"/>
        <w:numPr>
          <w:ilvl w:val="0"/>
          <w:numId w:val="6"/>
        </w:numPr>
        <w:spacing w:after="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Have knowledge of</w:t>
      </w:r>
      <w:r w:rsidRPr="0026501F">
        <w:rPr>
          <w:rFonts w:cs="Helvetica"/>
          <w:sz w:val="24"/>
          <w:szCs w:val="24"/>
        </w:rPr>
        <w:t xml:space="preserve"> state responses to terrorism and  be able to analyze the potential human rights implication of these responses </w:t>
      </w:r>
      <w:r w:rsidR="00B83A24" w:rsidRPr="0026501F">
        <w:rPr>
          <w:rFonts w:cs="Helvetica"/>
          <w:sz w:val="24"/>
          <w:szCs w:val="24"/>
        </w:rPr>
        <w:t xml:space="preserve"> </w:t>
      </w:r>
    </w:p>
    <w:p w14:paraId="26A92D4D" w14:textId="77777777" w:rsidR="0026501F" w:rsidRPr="0026501F" w:rsidRDefault="0026501F" w:rsidP="0026501F">
      <w:pPr>
        <w:pStyle w:val="ListParagraph"/>
        <w:spacing w:after="0"/>
        <w:jc w:val="both"/>
        <w:rPr>
          <w:rFonts w:cs="Helvetica"/>
          <w:sz w:val="24"/>
          <w:szCs w:val="24"/>
        </w:rPr>
      </w:pPr>
    </w:p>
    <w:p w14:paraId="433BB17F" w14:textId="77777777" w:rsidR="006A168F" w:rsidRPr="0026501F" w:rsidRDefault="006A168F" w:rsidP="00B83A24">
      <w:pPr>
        <w:spacing w:after="0"/>
        <w:jc w:val="both"/>
        <w:rPr>
          <w:sz w:val="24"/>
          <w:szCs w:val="24"/>
        </w:rPr>
      </w:pPr>
    </w:p>
    <w:p w14:paraId="64153CC3" w14:textId="77777777" w:rsidR="00E56E76" w:rsidRPr="005A645C" w:rsidRDefault="005A645C" w:rsidP="005A64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Assessment</w:t>
      </w:r>
    </w:p>
    <w:p w14:paraId="1DC8E6B3" w14:textId="77777777" w:rsidR="00B67EDA" w:rsidRDefault="00B67EDA" w:rsidP="00E56E76">
      <w:pPr>
        <w:spacing w:after="0"/>
        <w:rPr>
          <w:sz w:val="24"/>
          <w:szCs w:val="24"/>
        </w:rPr>
      </w:pPr>
    </w:p>
    <w:p w14:paraId="3F471D0C" w14:textId="77777777" w:rsidR="005A645C" w:rsidRDefault="005A645C" w:rsidP="00E56E76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Grades for this course will be based on the following components:</w:t>
      </w:r>
    </w:p>
    <w:p w14:paraId="26321BCB" w14:textId="77777777" w:rsidR="005A645C" w:rsidRDefault="005A645C" w:rsidP="00E56E76">
      <w:pPr>
        <w:spacing w:after="0"/>
        <w:rPr>
          <w:sz w:val="24"/>
          <w:szCs w:val="24"/>
        </w:rPr>
      </w:pPr>
    </w:p>
    <w:p w14:paraId="6B610AB1" w14:textId="77777777" w:rsidR="005A645C" w:rsidRDefault="005A645C" w:rsidP="005A645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90%</w:t>
      </w:r>
      <w:r>
        <w:rPr>
          <w:sz w:val="24"/>
          <w:szCs w:val="24"/>
        </w:rPr>
        <w:tab/>
        <w:t>Essay</w:t>
      </w:r>
    </w:p>
    <w:p w14:paraId="04E4213D" w14:textId="77777777" w:rsidR="005A645C" w:rsidRDefault="005A645C" w:rsidP="005A645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10%</w:t>
      </w:r>
      <w:r>
        <w:rPr>
          <w:sz w:val="24"/>
          <w:szCs w:val="24"/>
        </w:rPr>
        <w:tab/>
        <w:t>Class preparation &amp; participation</w:t>
      </w:r>
    </w:p>
    <w:p w14:paraId="3EDBDB3B" w14:textId="77777777" w:rsidR="00C76C6E" w:rsidRDefault="00C76C6E" w:rsidP="005A645C">
      <w:pPr>
        <w:spacing w:after="0"/>
        <w:ind w:left="720"/>
        <w:rPr>
          <w:sz w:val="24"/>
          <w:szCs w:val="24"/>
        </w:rPr>
      </w:pPr>
    </w:p>
    <w:p w14:paraId="13763782" w14:textId="77777777" w:rsidR="005A645C" w:rsidRDefault="005A645C" w:rsidP="00E56E7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Each student will submit a 3,000 word essay by the end of term via Blackboard. </w:t>
      </w:r>
      <w:r w:rsidR="00701760" w:rsidRPr="00701760">
        <w:rPr>
          <w:sz w:val="24"/>
          <w:szCs w:val="24"/>
        </w:rPr>
        <w:t xml:space="preserve">Guidelines </w:t>
      </w:r>
      <w:r w:rsidR="00701760">
        <w:rPr>
          <w:sz w:val="24"/>
          <w:szCs w:val="24"/>
        </w:rPr>
        <w:t>on content and structure will be provided the first week of class</w:t>
      </w:r>
      <w:r>
        <w:rPr>
          <w:sz w:val="24"/>
          <w:szCs w:val="24"/>
        </w:rPr>
        <w:t>.</w:t>
      </w:r>
    </w:p>
    <w:p w14:paraId="393C3E3C" w14:textId="77777777" w:rsidR="005A645C" w:rsidRDefault="005A645C" w:rsidP="00E56E76">
      <w:pPr>
        <w:spacing w:after="0"/>
        <w:rPr>
          <w:sz w:val="24"/>
          <w:szCs w:val="24"/>
        </w:rPr>
      </w:pPr>
    </w:p>
    <w:p w14:paraId="572C4CA0" w14:textId="77777777" w:rsidR="00B67EDA" w:rsidRPr="0026501F" w:rsidRDefault="00B67EDA" w:rsidP="00E56E76">
      <w:pPr>
        <w:spacing w:after="0"/>
        <w:rPr>
          <w:sz w:val="24"/>
          <w:szCs w:val="24"/>
        </w:rPr>
      </w:pPr>
    </w:p>
    <w:p w14:paraId="5984853E" w14:textId="77777777" w:rsidR="00307546" w:rsidRPr="0047681F" w:rsidRDefault="00307546" w:rsidP="00E56E76">
      <w:pPr>
        <w:spacing w:after="0"/>
        <w:jc w:val="center"/>
        <w:rPr>
          <w:b/>
          <w:sz w:val="24"/>
          <w:szCs w:val="24"/>
        </w:rPr>
      </w:pPr>
      <w:r w:rsidRPr="0047681F">
        <w:rPr>
          <w:b/>
          <w:sz w:val="24"/>
          <w:szCs w:val="24"/>
        </w:rPr>
        <w:t>Course Materials</w:t>
      </w:r>
    </w:p>
    <w:p w14:paraId="4BF883AC" w14:textId="77777777" w:rsidR="00B2375F" w:rsidRDefault="00B2375F" w:rsidP="00B2375F">
      <w:pPr>
        <w:spacing w:after="0"/>
        <w:rPr>
          <w:b/>
          <w:sz w:val="24"/>
          <w:szCs w:val="24"/>
        </w:rPr>
      </w:pPr>
    </w:p>
    <w:p w14:paraId="17E049C2" w14:textId="77777777" w:rsidR="00B2375F" w:rsidRPr="00B2375F" w:rsidRDefault="00122A6C" w:rsidP="00B237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Articles and primary sources will be assigned as preparatory reading. </w:t>
      </w:r>
      <w:r w:rsidR="00B2375F" w:rsidRPr="00B2375F">
        <w:rPr>
          <w:sz w:val="24"/>
          <w:szCs w:val="24"/>
        </w:rPr>
        <w:t xml:space="preserve">Materials will be provided </w:t>
      </w:r>
      <w:r w:rsidR="005A645C">
        <w:rPr>
          <w:sz w:val="24"/>
          <w:szCs w:val="24"/>
        </w:rPr>
        <w:t>via Blackboard</w:t>
      </w:r>
      <w:r w:rsidR="00B2375F" w:rsidRPr="00B2375F">
        <w:rPr>
          <w:sz w:val="24"/>
          <w:szCs w:val="24"/>
        </w:rPr>
        <w:t xml:space="preserve"> in electronic format. </w:t>
      </w:r>
    </w:p>
    <w:p w14:paraId="127A5D03" w14:textId="77777777" w:rsidR="00307546" w:rsidRDefault="00307546" w:rsidP="00E56E76">
      <w:pPr>
        <w:spacing w:after="0"/>
        <w:rPr>
          <w:sz w:val="24"/>
          <w:szCs w:val="24"/>
        </w:rPr>
      </w:pPr>
    </w:p>
    <w:p w14:paraId="7B4F0524" w14:textId="77777777" w:rsidR="00242B7C" w:rsidRPr="0047681F" w:rsidRDefault="00242B7C" w:rsidP="00E56E76">
      <w:pPr>
        <w:spacing w:after="0"/>
        <w:rPr>
          <w:sz w:val="24"/>
          <w:szCs w:val="24"/>
        </w:rPr>
      </w:pPr>
    </w:p>
    <w:p w14:paraId="21853A1B" w14:textId="77777777" w:rsidR="00307546" w:rsidRPr="008142C3" w:rsidRDefault="00307546" w:rsidP="008142C3">
      <w:pPr>
        <w:spacing w:after="0"/>
        <w:jc w:val="center"/>
        <w:rPr>
          <w:b/>
          <w:sz w:val="24"/>
          <w:szCs w:val="24"/>
        </w:rPr>
      </w:pPr>
      <w:r w:rsidRPr="008142C3">
        <w:rPr>
          <w:b/>
          <w:sz w:val="24"/>
          <w:szCs w:val="24"/>
        </w:rPr>
        <w:t xml:space="preserve">Schedule </w:t>
      </w:r>
      <w:r w:rsidR="00B2375F">
        <w:rPr>
          <w:b/>
          <w:sz w:val="24"/>
          <w:szCs w:val="24"/>
        </w:rPr>
        <w:t>of Topics</w:t>
      </w:r>
    </w:p>
    <w:p w14:paraId="0F12D363" w14:textId="77777777" w:rsidR="00997E7B" w:rsidRDefault="00997E7B" w:rsidP="00997E7B">
      <w:pPr>
        <w:spacing w:after="0"/>
        <w:rPr>
          <w:sz w:val="24"/>
          <w:szCs w:val="24"/>
          <w:u w:val="single"/>
        </w:rPr>
      </w:pPr>
    </w:p>
    <w:p w14:paraId="60442B92" w14:textId="77777777" w:rsidR="00997E7B" w:rsidRDefault="00B2375F" w:rsidP="00997E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schedule of topics and readings </w:t>
      </w:r>
      <w:r w:rsidR="00997E7B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tentative and </w:t>
      </w:r>
      <w:r w:rsidR="00997E7B">
        <w:rPr>
          <w:sz w:val="24"/>
          <w:szCs w:val="24"/>
        </w:rPr>
        <w:t xml:space="preserve">subject to modification. Any changes will be announced in class and/or communicated </w:t>
      </w:r>
      <w:r w:rsidR="00122A6C">
        <w:rPr>
          <w:sz w:val="24"/>
          <w:szCs w:val="24"/>
        </w:rPr>
        <w:t>via e-mail</w:t>
      </w:r>
      <w:r w:rsidR="00997E7B">
        <w:rPr>
          <w:sz w:val="24"/>
          <w:szCs w:val="24"/>
        </w:rPr>
        <w:t xml:space="preserve">. </w:t>
      </w:r>
    </w:p>
    <w:p w14:paraId="32485921" w14:textId="77777777" w:rsidR="00307546" w:rsidRDefault="00307546" w:rsidP="00E56E76">
      <w:pPr>
        <w:spacing w:after="0"/>
        <w:rPr>
          <w:color w:val="FF0000"/>
          <w:sz w:val="24"/>
          <w:szCs w:val="24"/>
        </w:rPr>
      </w:pPr>
    </w:p>
    <w:p w14:paraId="1C901FB5" w14:textId="77777777" w:rsidR="0026501F" w:rsidRDefault="0026501F" w:rsidP="00E56E76">
      <w:pPr>
        <w:spacing w:after="0"/>
        <w:rPr>
          <w:color w:val="FF0000"/>
          <w:sz w:val="24"/>
          <w:szCs w:val="24"/>
        </w:rPr>
      </w:pPr>
    </w:p>
    <w:p w14:paraId="601D18A0" w14:textId="77777777" w:rsidR="00C10491" w:rsidRPr="0047681F" w:rsidRDefault="00C10491" w:rsidP="00E56E76">
      <w:pPr>
        <w:spacing w:after="0"/>
        <w:rPr>
          <w:sz w:val="24"/>
          <w:szCs w:val="24"/>
        </w:rPr>
      </w:pPr>
    </w:p>
    <w:p w14:paraId="5746A2F7" w14:textId="4B8FF7A0" w:rsidR="00307546" w:rsidRDefault="00BF22A7" w:rsidP="00E56E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Mon., Jan. 13</w:t>
      </w:r>
      <w:r w:rsidR="00307546" w:rsidRPr="0047681F">
        <w:rPr>
          <w:b/>
          <w:sz w:val="24"/>
          <w:szCs w:val="24"/>
        </w:rPr>
        <w:t>:</w:t>
      </w:r>
      <w:r w:rsidR="00307546" w:rsidRPr="0047681F">
        <w:rPr>
          <w:sz w:val="24"/>
          <w:szCs w:val="24"/>
        </w:rPr>
        <w:t xml:space="preserve"> </w:t>
      </w:r>
      <w:r w:rsidR="005A1D95">
        <w:rPr>
          <w:sz w:val="24"/>
          <w:szCs w:val="24"/>
        </w:rPr>
        <w:tab/>
      </w:r>
      <w:r w:rsidR="00FC79CE">
        <w:rPr>
          <w:b/>
          <w:sz w:val="24"/>
          <w:szCs w:val="24"/>
        </w:rPr>
        <w:t>What is Terrorism, and How Do States Respond?</w:t>
      </w:r>
    </w:p>
    <w:p w14:paraId="4BE6CCB3" w14:textId="77777777" w:rsidR="00FC79CE" w:rsidRPr="00553BAE" w:rsidRDefault="00FC79CE" w:rsidP="00553BAE">
      <w:pPr>
        <w:spacing w:after="0" w:line="240" w:lineRule="auto"/>
        <w:ind w:left="2160"/>
        <w:rPr>
          <w:i/>
          <w:sz w:val="24"/>
          <w:szCs w:val="24"/>
        </w:rPr>
      </w:pPr>
      <w:r w:rsidRPr="00553BAE">
        <w:rPr>
          <w:i/>
          <w:sz w:val="24"/>
          <w:szCs w:val="24"/>
        </w:rPr>
        <w:t xml:space="preserve">In this meeting will </w:t>
      </w:r>
      <w:r w:rsidR="00553BAE" w:rsidRPr="00553BAE">
        <w:rPr>
          <w:i/>
          <w:sz w:val="24"/>
          <w:szCs w:val="24"/>
        </w:rPr>
        <w:t>examine</w:t>
      </w:r>
      <w:r w:rsidRPr="00553BAE">
        <w:rPr>
          <w:i/>
          <w:sz w:val="24"/>
          <w:szCs w:val="24"/>
        </w:rPr>
        <w:t xml:space="preserve"> the use of terrorist tactics throughout history; the definition of terrorism in domestic and international law; the use of </w:t>
      </w:r>
      <w:r w:rsidR="00553BAE" w:rsidRPr="00553BAE">
        <w:rPr>
          <w:i/>
          <w:sz w:val="24"/>
          <w:szCs w:val="24"/>
        </w:rPr>
        <w:t xml:space="preserve">state </w:t>
      </w:r>
      <w:r w:rsidRPr="00553BAE">
        <w:rPr>
          <w:i/>
          <w:sz w:val="24"/>
          <w:szCs w:val="24"/>
        </w:rPr>
        <w:t>power</w:t>
      </w:r>
      <w:r w:rsidR="00553BAE" w:rsidRPr="00553BAE">
        <w:rPr>
          <w:i/>
          <w:sz w:val="24"/>
          <w:szCs w:val="24"/>
        </w:rPr>
        <w:t>s</w:t>
      </w:r>
      <w:r w:rsidRPr="00553BAE">
        <w:rPr>
          <w:i/>
          <w:sz w:val="24"/>
          <w:szCs w:val="24"/>
        </w:rPr>
        <w:t xml:space="preserve"> in response to terrorist ac</w:t>
      </w:r>
      <w:r w:rsidR="006C12E7">
        <w:rPr>
          <w:i/>
          <w:sz w:val="24"/>
          <w:szCs w:val="24"/>
        </w:rPr>
        <w:t xml:space="preserve">ts; and the impact of recent terrorist events on the human rights system. </w:t>
      </w:r>
    </w:p>
    <w:p w14:paraId="7047C93D" w14:textId="77777777" w:rsidR="00FC79CE" w:rsidRPr="0047681F" w:rsidRDefault="00FC79CE" w:rsidP="005A1D95">
      <w:pPr>
        <w:spacing w:after="0" w:line="240" w:lineRule="auto"/>
        <w:ind w:left="1440"/>
        <w:rPr>
          <w:sz w:val="24"/>
          <w:szCs w:val="24"/>
        </w:rPr>
      </w:pPr>
    </w:p>
    <w:p w14:paraId="0D001DAD" w14:textId="77777777" w:rsidR="00E73B3A" w:rsidRPr="005A1D95" w:rsidRDefault="006C12E7" w:rsidP="005A1D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1D95">
        <w:rPr>
          <w:sz w:val="24"/>
          <w:szCs w:val="24"/>
        </w:rPr>
        <w:t xml:space="preserve">Ben Saul, </w:t>
      </w:r>
      <w:r w:rsidR="00E73B3A" w:rsidRPr="005A1D95">
        <w:rPr>
          <w:i/>
          <w:sz w:val="24"/>
          <w:szCs w:val="24"/>
        </w:rPr>
        <w:t xml:space="preserve">Defining </w:t>
      </w:r>
      <w:r w:rsidRPr="005A1D95">
        <w:rPr>
          <w:i/>
          <w:sz w:val="24"/>
          <w:szCs w:val="24"/>
        </w:rPr>
        <w:t>Terrorism</w:t>
      </w:r>
      <w:r w:rsidR="00E73B3A" w:rsidRPr="005A1D95">
        <w:rPr>
          <w:i/>
          <w:sz w:val="24"/>
          <w:szCs w:val="24"/>
        </w:rPr>
        <w:t xml:space="preserve">: A Conceptual Minefield, in </w:t>
      </w:r>
      <w:r w:rsidR="00E73B3A" w:rsidRPr="005A1D95">
        <w:rPr>
          <w:smallCaps/>
          <w:sz w:val="24"/>
          <w:szCs w:val="24"/>
        </w:rPr>
        <w:t>The Oxford Handbook of Terrorism (</w:t>
      </w:r>
      <w:r w:rsidR="00E73B3A" w:rsidRPr="005A1D95">
        <w:rPr>
          <w:sz w:val="24"/>
          <w:szCs w:val="24"/>
        </w:rPr>
        <w:t xml:space="preserve">A. </w:t>
      </w:r>
      <w:proofErr w:type="spellStart"/>
      <w:r w:rsidR="00E73B3A" w:rsidRPr="005A1D95">
        <w:rPr>
          <w:sz w:val="24"/>
          <w:szCs w:val="24"/>
        </w:rPr>
        <w:t>Gofas</w:t>
      </w:r>
      <w:proofErr w:type="spellEnd"/>
      <w:r w:rsidR="00B83A24">
        <w:rPr>
          <w:sz w:val="24"/>
          <w:szCs w:val="24"/>
        </w:rPr>
        <w:t>,</w:t>
      </w:r>
      <w:r w:rsidR="00E73B3A" w:rsidRPr="005A1D95">
        <w:rPr>
          <w:sz w:val="24"/>
          <w:szCs w:val="24"/>
        </w:rPr>
        <w:t xml:space="preserve"> et al.</w:t>
      </w:r>
      <w:r w:rsidR="00B83A24">
        <w:rPr>
          <w:sz w:val="24"/>
          <w:szCs w:val="24"/>
        </w:rPr>
        <w:t>,</w:t>
      </w:r>
      <w:r w:rsidR="00E73B3A" w:rsidRPr="005A1D95">
        <w:rPr>
          <w:sz w:val="24"/>
          <w:szCs w:val="24"/>
        </w:rPr>
        <w:t xml:space="preserve"> eds., 2015).</w:t>
      </w:r>
    </w:p>
    <w:p w14:paraId="587F3AB5" w14:textId="77777777" w:rsidR="00E73B3A" w:rsidRDefault="00E73B3A" w:rsidP="005A1D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1D95">
        <w:rPr>
          <w:sz w:val="24"/>
          <w:szCs w:val="24"/>
        </w:rPr>
        <w:t xml:space="preserve">Special </w:t>
      </w:r>
      <w:r w:rsidR="00E77557" w:rsidRPr="005A1D95">
        <w:rPr>
          <w:sz w:val="24"/>
          <w:szCs w:val="24"/>
        </w:rPr>
        <w:t>Tribunal for Lebanon, Case No. STL-11-01/I (Interlocutory Decision on Applicable Law, Feb. 11, 2011)</w:t>
      </w:r>
      <w:r w:rsidR="00FF3531">
        <w:rPr>
          <w:sz w:val="24"/>
          <w:szCs w:val="24"/>
        </w:rPr>
        <w:t>, ¶¶ 83-113.</w:t>
      </w:r>
    </w:p>
    <w:p w14:paraId="23FC08D3" w14:textId="77777777" w:rsidR="00FF3531" w:rsidRDefault="00C10491" w:rsidP="005A1D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Int’l</w:t>
      </w:r>
      <w:r w:rsidR="00FF3531">
        <w:rPr>
          <w:sz w:val="24"/>
          <w:szCs w:val="24"/>
        </w:rPr>
        <w:t xml:space="preserve"> Convention </w:t>
      </w:r>
      <w:r>
        <w:rPr>
          <w:sz w:val="24"/>
          <w:szCs w:val="24"/>
        </w:rPr>
        <w:t>for the Suppression of the</w:t>
      </w:r>
      <w:r w:rsidR="00FF3531">
        <w:rPr>
          <w:sz w:val="24"/>
          <w:szCs w:val="24"/>
        </w:rPr>
        <w:t xml:space="preserve"> Financing </w:t>
      </w:r>
      <w:r>
        <w:rPr>
          <w:sz w:val="24"/>
          <w:szCs w:val="24"/>
        </w:rPr>
        <w:t xml:space="preserve">of </w:t>
      </w:r>
      <w:r w:rsidR="00FF3531">
        <w:rPr>
          <w:sz w:val="24"/>
          <w:szCs w:val="24"/>
        </w:rPr>
        <w:t>Terrorism, art. 2</w:t>
      </w:r>
      <w:r w:rsidR="000E395B">
        <w:rPr>
          <w:sz w:val="24"/>
          <w:szCs w:val="24"/>
        </w:rPr>
        <w:t>.</w:t>
      </w:r>
    </w:p>
    <w:p w14:paraId="16EB3CAE" w14:textId="77777777" w:rsidR="00FF3531" w:rsidRDefault="00FF3531" w:rsidP="005A1D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Security Council Resolution 1373 (2001)</w:t>
      </w:r>
      <w:r w:rsidR="000E395B">
        <w:rPr>
          <w:sz w:val="24"/>
          <w:szCs w:val="24"/>
        </w:rPr>
        <w:t>.</w:t>
      </w:r>
    </w:p>
    <w:p w14:paraId="59839143" w14:textId="77777777" w:rsidR="00FF3531" w:rsidRPr="005A1D95" w:rsidRDefault="00FF3531" w:rsidP="005A1D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Security Council Resolution 1566 (2004)</w:t>
      </w:r>
      <w:r w:rsidR="000E395B">
        <w:rPr>
          <w:sz w:val="24"/>
          <w:szCs w:val="24"/>
        </w:rPr>
        <w:t>.</w:t>
      </w:r>
    </w:p>
    <w:p w14:paraId="27689E11" w14:textId="77777777" w:rsidR="006C12E7" w:rsidRDefault="006C12E7" w:rsidP="00FC79CE">
      <w:pPr>
        <w:spacing w:after="0" w:line="240" w:lineRule="auto"/>
        <w:rPr>
          <w:sz w:val="24"/>
          <w:szCs w:val="24"/>
        </w:rPr>
      </w:pPr>
    </w:p>
    <w:p w14:paraId="7384CD23" w14:textId="77777777" w:rsidR="00FC79CE" w:rsidRDefault="00FC79CE" w:rsidP="00FC79CE">
      <w:pPr>
        <w:spacing w:after="0" w:line="240" w:lineRule="auto"/>
        <w:rPr>
          <w:sz w:val="24"/>
          <w:szCs w:val="24"/>
        </w:rPr>
      </w:pPr>
    </w:p>
    <w:p w14:paraId="48BEA52F" w14:textId="77777777" w:rsidR="0026501F" w:rsidRDefault="0026501F" w:rsidP="00FC79CE">
      <w:pPr>
        <w:spacing w:after="0" w:line="240" w:lineRule="auto"/>
        <w:rPr>
          <w:sz w:val="24"/>
          <w:szCs w:val="24"/>
        </w:rPr>
      </w:pPr>
    </w:p>
    <w:p w14:paraId="54D3E473" w14:textId="01690208" w:rsidR="00FC79CE" w:rsidRDefault="00BF22A7" w:rsidP="00FC79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Wed., Jan. 15</w:t>
      </w:r>
      <w:r w:rsidR="00FC79CE" w:rsidRPr="00FC79CE">
        <w:rPr>
          <w:b/>
          <w:sz w:val="24"/>
          <w:szCs w:val="24"/>
        </w:rPr>
        <w:t>:</w:t>
      </w:r>
      <w:r w:rsidR="00FC79CE" w:rsidRPr="00FC79CE">
        <w:rPr>
          <w:b/>
          <w:sz w:val="24"/>
          <w:szCs w:val="24"/>
        </w:rPr>
        <w:tab/>
      </w:r>
      <w:r w:rsidR="00204C8A">
        <w:rPr>
          <w:b/>
          <w:sz w:val="24"/>
          <w:szCs w:val="24"/>
        </w:rPr>
        <w:tab/>
      </w:r>
      <w:r w:rsidR="00FC79CE" w:rsidRPr="00FC79CE">
        <w:rPr>
          <w:b/>
          <w:sz w:val="24"/>
          <w:szCs w:val="24"/>
        </w:rPr>
        <w:t xml:space="preserve">Legal Framework Governing Counterterrorism </w:t>
      </w:r>
      <w:r w:rsidR="00FC79CE">
        <w:rPr>
          <w:b/>
          <w:sz w:val="24"/>
          <w:szCs w:val="24"/>
        </w:rPr>
        <w:t>Efforts</w:t>
      </w:r>
      <w:r w:rsidR="00122A6C">
        <w:rPr>
          <w:b/>
          <w:sz w:val="24"/>
          <w:szCs w:val="24"/>
        </w:rPr>
        <w:t xml:space="preserve"> &amp; Role of Courts</w:t>
      </w:r>
    </w:p>
    <w:p w14:paraId="5FEFEA97" w14:textId="77777777" w:rsidR="00553BAE" w:rsidRPr="001F56A6" w:rsidRDefault="00553BAE" w:rsidP="001F56A6">
      <w:pPr>
        <w:spacing w:after="0" w:line="240" w:lineRule="auto"/>
        <w:ind w:left="2160"/>
        <w:rPr>
          <w:i/>
          <w:sz w:val="24"/>
          <w:szCs w:val="24"/>
        </w:rPr>
      </w:pPr>
      <w:r w:rsidRPr="001F56A6">
        <w:rPr>
          <w:i/>
          <w:sz w:val="24"/>
          <w:szCs w:val="24"/>
        </w:rPr>
        <w:t xml:space="preserve">We will look at </w:t>
      </w:r>
      <w:r w:rsidR="00410D14" w:rsidRPr="001F56A6">
        <w:rPr>
          <w:i/>
          <w:sz w:val="24"/>
          <w:szCs w:val="24"/>
        </w:rPr>
        <w:t>interaction</w:t>
      </w:r>
      <w:r w:rsidRPr="001F56A6">
        <w:rPr>
          <w:i/>
          <w:sz w:val="24"/>
          <w:szCs w:val="24"/>
        </w:rPr>
        <w:t xml:space="preserve"> of the various legal regimes that regulate counte</w:t>
      </w:r>
      <w:r w:rsidR="00410D14" w:rsidRPr="001F56A6">
        <w:rPr>
          <w:i/>
          <w:sz w:val="24"/>
          <w:szCs w:val="24"/>
        </w:rPr>
        <w:t xml:space="preserve">rterrorism activities (domestic law; international human rights law; and international humanitarian law) and </w:t>
      </w:r>
      <w:r w:rsidR="001F56A6" w:rsidRPr="001F56A6">
        <w:rPr>
          <w:i/>
          <w:sz w:val="24"/>
          <w:szCs w:val="24"/>
        </w:rPr>
        <w:t>their accommodation of emergen</w:t>
      </w:r>
      <w:r w:rsidR="00122A6C">
        <w:rPr>
          <w:i/>
          <w:sz w:val="24"/>
          <w:szCs w:val="24"/>
        </w:rPr>
        <w:t>cies, as well as the role of the judicial review</w:t>
      </w:r>
      <w:r w:rsidR="006C12E7">
        <w:rPr>
          <w:i/>
          <w:sz w:val="24"/>
          <w:szCs w:val="24"/>
        </w:rPr>
        <w:t xml:space="preserve"> in the counterterrorism arena</w:t>
      </w:r>
      <w:r w:rsidR="00122A6C">
        <w:rPr>
          <w:i/>
          <w:sz w:val="24"/>
          <w:szCs w:val="24"/>
        </w:rPr>
        <w:t>.</w:t>
      </w:r>
    </w:p>
    <w:p w14:paraId="12078264" w14:textId="77777777" w:rsidR="00553BAE" w:rsidRPr="005A1D95" w:rsidRDefault="00553BAE" w:rsidP="005A1D95">
      <w:pPr>
        <w:spacing w:after="0" w:line="240" w:lineRule="auto"/>
        <w:ind w:left="1800"/>
        <w:rPr>
          <w:b/>
          <w:sz w:val="24"/>
          <w:szCs w:val="24"/>
        </w:rPr>
      </w:pPr>
    </w:p>
    <w:p w14:paraId="45220082" w14:textId="77777777" w:rsidR="00FF3531" w:rsidRDefault="00FF3531" w:rsidP="005A1D95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Myriam Feinberg, </w:t>
      </w:r>
      <w:r w:rsidRPr="00B22A56">
        <w:rPr>
          <w:i/>
          <w:sz w:val="24"/>
          <w:szCs w:val="24"/>
        </w:rPr>
        <w:t xml:space="preserve">International Counterterrorism – National Security and Human Rights: Conflicts of Norms or Checks and </w:t>
      </w:r>
      <w:proofErr w:type="gramStart"/>
      <w:r w:rsidRPr="00B22A56">
        <w:rPr>
          <w:i/>
          <w:sz w:val="24"/>
          <w:szCs w:val="24"/>
        </w:rPr>
        <w:t>Balances?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19  </w:t>
      </w:r>
      <w:r w:rsidRPr="00B22A56">
        <w:rPr>
          <w:smallCaps/>
          <w:sz w:val="24"/>
          <w:szCs w:val="24"/>
        </w:rPr>
        <w:t>Int</w:t>
      </w:r>
      <w:r w:rsidR="00B22A56">
        <w:rPr>
          <w:smallCaps/>
          <w:sz w:val="24"/>
          <w:szCs w:val="24"/>
        </w:rPr>
        <w:t>ernationa</w:t>
      </w:r>
      <w:r w:rsidRPr="00B22A56">
        <w:rPr>
          <w:smallCaps/>
          <w:sz w:val="24"/>
          <w:szCs w:val="24"/>
        </w:rPr>
        <w:t>l J</w:t>
      </w:r>
      <w:r w:rsidR="00B22A56">
        <w:rPr>
          <w:smallCaps/>
          <w:sz w:val="24"/>
          <w:szCs w:val="24"/>
        </w:rPr>
        <w:t>ournal of</w:t>
      </w:r>
      <w:r w:rsidRPr="00B22A56">
        <w:rPr>
          <w:smallCaps/>
          <w:sz w:val="24"/>
          <w:szCs w:val="24"/>
        </w:rPr>
        <w:t xml:space="preserve"> Human Rights</w:t>
      </w:r>
      <w:r>
        <w:rPr>
          <w:sz w:val="24"/>
          <w:szCs w:val="24"/>
        </w:rPr>
        <w:t xml:space="preserve"> 388 (2015).</w:t>
      </w:r>
    </w:p>
    <w:p w14:paraId="447A4E52" w14:textId="77777777" w:rsidR="00FC79CE" w:rsidRPr="005A1D95" w:rsidRDefault="00E77557" w:rsidP="005A1D95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sz w:val="24"/>
          <w:szCs w:val="24"/>
        </w:rPr>
      </w:pPr>
      <w:proofErr w:type="spellStart"/>
      <w:r w:rsidRPr="005A1D95">
        <w:rPr>
          <w:sz w:val="24"/>
          <w:szCs w:val="24"/>
        </w:rPr>
        <w:t>Sital</w:t>
      </w:r>
      <w:proofErr w:type="spellEnd"/>
      <w:r w:rsidRPr="005A1D95">
        <w:rPr>
          <w:sz w:val="24"/>
          <w:szCs w:val="24"/>
        </w:rPr>
        <w:t xml:space="preserve"> Dhillon &amp; Adam Mama-Rudd, </w:t>
      </w:r>
      <w:r w:rsidR="006C12E7" w:rsidRPr="005A1D95">
        <w:rPr>
          <w:i/>
          <w:sz w:val="24"/>
          <w:szCs w:val="24"/>
        </w:rPr>
        <w:t>Human Rights and Counter-Terrorism</w:t>
      </w:r>
      <w:r w:rsidRPr="005A1D95">
        <w:rPr>
          <w:sz w:val="24"/>
          <w:szCs w:val="24"/>
        </w:rPr>
        <w:t xml:space="preserve">, </w:t>
      </w:r>
      <w:r w:rsidR="00ED423B" w:rsidRPr="005A1D95">
        <w:rPr>
          <w:sz w:val="24"/>
          <w:szCs w:val="24"/>
        </w:rPr>
        <w:t xml:space="preserve">4(2) </w:t>
      </w:r>
      <w:r w:rsidR="00ED423B" w:rsidRPr="005A1D95">
        <w:rPr>
          <w:smallCaps/>
          <w:sz w:val="24"/>
          <w:szCs w:val="24"/>
        </w:rPr>
        <w:t>Research Process</w:t>
      </w:r>
      <w:r w:rsidR="00ED423B" w:rsidRPr="005A1D95">
        <w:rPr>
          <w:sz w:val="24"/>
          <w:szCs w:val="24"/>
        </w:rPr>
        <w:t xml:space="preserve"> 1 </w:t>
      </w:r>
      <w:r w:rsidR="006C12E7" w:rsidRPr="005A1D95">
        <w:rPr>
          <w:sz w:val="24"/>
          <w:szCs w:val="24"/>
        </w:rPr>
        <w:t>(2016)</w:t>
      </w:r>
      <w:r w:rsidR="00ED423B" w:rsidRPr="005A1D95">
        <w:rPr>
          <w:sz w:val="24"/>
          <w:szCs w:val="24"/>
        </w:rPr>
        <w:t xml:space="preserve">. </w:t>
      </w:r>
    </w:p>
    <w:p w14:paraId="231B8A7D" w14:textId="77777777" w:rsidR="00ED423B" w:rsidRDefault="00ED423B" w:rsidP="005A1D95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sz w:val="24"/>
          <w:szCs w:val="24"/>
        </w:rPr>
      </w:pPr>
      <w:r w:rsidRPr="005A1D95">
        <w:rPr>
          <w:sz w:val="24"/>
          <w:szCs w:val="24"/>
        </w:rPr>
        <w:t>General Comment 29, Human Rights Committee (2001).</w:t>
      </w:r>
    </w:p>
    <w:p w14:paraId="729CAA0F" w14:textId="77777777" w:rsidR="00B22A56" w:rsidRPr="005A1D95" w:rsidRDefault="00B22A56" w:rsidP="005A1D95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Zaretsky</w:t>
      </w:r>
      <w:proofErr w:type="spellEnd"/>
      <w:r>
        <w:rPr>
          <w:sz w:val="24"/>
          <w:szCs w:val="24"/>
        </w:rPr>
        <w:t xml:space="preserve">, </w:t>
      </w:r>
      <w:r w:rsidRPr="00B22A56">
        <w:rPr>
          <w:i/>
          <w:sz w:val="24"/>
          <w:szCs w:val="24"/>
        </w:rPr>
        <w:t>France’s Perpetual State of Emergency</w:t>
      </w:r>
      <w:r>
        <w:rPr>
          <w:sz w:val="24"/>
          <w:szCs w:val="24"/>
        </w:rPr>
        <w:t xml:space="preserve">, </w:t>
      </w:r>
      <w:r w:rsidRPr="00B22A56">
        <w:rPr>
          <w:smallCaps/>
          <w:sz w:val="24"/>
          <w:szCs w:val="24"/>
        </w:rPr>
        <w:t>Foreign Policy</w:t>
      </w:r>
      <w:r>
        <w:rPr>
          <w:sz w:val="24"/>
          <w:szCs w:val="24"/>
        </w:rPr>
        <w:t xml:space="preserve"> (July 16, 2016). </w:t>
      </w:r>
    </w:p>
    <w:p w14:paraId="7F34FAAE" w14:textId="77777777" w:rsidR="00ED423B" w:rsidRPr="005A1D95" w:rsidRDefault="00ED423B" w:rsidP="005A1D95">
      <w:pPr>
        <w:spacing w:after="0" w:line="240" w:lineRule="auto"/>
        <w:ind w:left="1800"/>
        <w:rPr>
          <w:sz w:val="24"/>
          <w:szCs w:val="24"/>
        </w:rPr>
      </w:pPr>
    </w:p>
    <w:p w14:paraId="2E81E185" w14:textId="77777777" w:rsidR="00FC79CE" w:rsidRDefault="00FC79CE" w:rsidP="00FC79CE">
      <w:pPr>
        <w:spacing w:after="0" w:line="240" w:lineRule="auto"/>
        <w:rPr>
          <w:sz w:val="24"/>
          <w:szCs w:val="24"/>
        </w:rPr>
      </w:pPr>
    </w:p>
    <w:p w14:paraId="47B56BFB" w14:textId="3E8F3EA5" w:rsidR="00FC79CE" w:rsidRDefault="00BF22A7" w:rsidP="00FC79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Thurs., Jan. 16</w:t>
      </w:r>
      <w:r w:rsidR="00FC79CE" w:rsidRPr="00FC79CE">
        <w:rPr>
          <w:b/>
          <w:sz w:val="24"/>
          <w:szCs w:val="24"/>
        </w:rPr>
        <w:t>:</w:t>
      </w:r>
      <w:r w:rsidR="00FC79CE" w:rsidRPr="00FC79CE">
        <w:rPr>
          <w:b/>
          <w:sz w:val="24"/>
          <w:szCs w:val="24"/>
        </w:rPr>
        <w:tab/>
        <w:t xml:space="preserve">Detention, Torture, </w:t>
      </w:r>
      <w:r w:rsidR="00122A6C">
        <w:rPr>
          <w:b/>
          <w:sz w:val="24"/>
          <w:szCs w:val="24"/>
        </w:rPr>
        <w:t>&amp;</w:t>
      </w:r>
      <w:r w:rsidR="00FC79CE" w:rsidRPr="00FC79CE">
        <w:rPr>
          <w:b/>
          <w:sz w:val="24"/>
          <w:szCs w:val="24"/>
        </w:rPr>
        <w:t xml:space="preserve"> Rendition</w:t>
      </w:r>
    </w:p>
    <w:p w14:paraId="15FC4CA9" w14:textId="77777777" w:rsidR="00410D14" w:rsidRPr="001F56A6" w:rsidRDefault="00410D14" w:rsidP="001F56A6">
      <w:pPr>
        <w:spacing w:after="0" w:line="240" w:lineRule="auto"/>
        <w:ind w:left="2160"/>
        <w:rPr>
          <w:i/>
          <w:sz w:val="24"/>
          <w:szCs w:val="24"/>
        </w:rPr>
      </w:pPr>
      <w:r w:rsidRPr="001F56A6">
        <w:rPr>
          <w:i/>
          <w:sz w:val="24"/>
          <w:szCs w:val="24"/>
        </w:rPr>
        <w:t xml:space="preserve">This meeting explores </w:t>
      </w:r>
      <w:r w:rsidR="001F56A6" w:rsidRPr="001F56A6">
        <w:rPr>
          <w:i/>
          <w:sz w:val="24"/>
          <w:szCs w:val="24"/>
        </w:rPr>
        <w:t xml:space="preserve">issues that have emerged related to counterterrorism and </w:t>
      </w:r>
      <w:r w:rsidRPr="001F56A6">
        <w:rPr>
          <w:i/>
          <w:sz w:val="24"/>
          <w:szCs w:val="24"/>
        </w:rPr>
        <w:t>the protection of</w:t>
      </w:r>
      <w:r w:rsidR="001F56A6">
        <w:rPr>
          <w:i/>
          <w:sz w:val="24"/>
          <w:szCs w:val="24"/>
        </w:rPr>
        <w:t xml:space="preserve"> key</w:t>
      </w:r>
      <w:r w:rsidRPr="001F56A6">
        <w:rPr>
          <w:i/>
          <w:sz w:val="24"/>
          <w:szCs w:val="24"/>
        </w:rPr>
        <w:t xml:space="preserve"> </w:t>
      </w:r>
      <w:r w:rsidR="001F56A6" w:rsidRPr="001F56A6">
        <w:rPr>
          <w:i/>
          <w:sz w:val="24"/>
          <w:szCs w:val="24"/>
        </w:rPr>
        <w:t xml:space="preserve">fundamental rights. </w:t>
      </w:r>
    </w:p>
    <w:p w14:paraId="0B15A605" w14:textId="77777777" w:rsidR="00410D14" w:rsidRPr="00FC79CE" w:rsidRDefault="00410D14" w:rsidP="00FC79CE">
      <w:pPr>
        <w:spacing w:after="0" w:line="240" w:lineRule="auto"/>
        <w:rPr>
          <w:b/>
          <w:sz w:val="24"/>
          <w:szCs w:val="24"/>
        </w:rPr>
      </w:pPr>
    </w:p>
    <w:p w14:paraId="588ED140" w14:textId="77777777" w:rsidR="007253D6" w:rsidRDefault="007253D6" w:rsidP="005A1D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A1D95">
        <w:rPr>
          <w:sz w:val="24"/>
          <w:szCs w:val="24"/>
        </w:rPr>
        <w:t xml:space="preserve">Sylvia Borelli, </w:t>
      </w:r>
      <w:r w:rsidR="00C10491">
        <w:rPr>
          <w:i/>
          <w:sz w:val="24"/>
          <w:szCs w:val="24"/>
        </w:rPr>
        <w:t>Extraordinary Rend</w:t>
      </w:r>
      <w:r w:rsidRPr="005A1D95">
        <w:rPr>
          <w:i/>
          <w:sz w:val="24"/>
          <w:szCs w:val="24"/>
        </w:rPr>
        <w:t>ition, Counter-Terrorism, and International Law, in</w:t>
      </w:r>
      <w:r w:rsidRPr="005A1D95">
        <w:rPr>
          <w:sz w:val="24"/>
          <w:szCs w:val="24"/>
        </w:rPr>
        <w:t xml:space="preserve"> </w:t>
      </w:r>
      <w:r w:rsidRPr="005A1D95">
        <w:rPr>
          <w:smallCaps/>
          <w:sz w:val="24"/>
          <w:szCs w:val="24"/>
        </w:rPr>
        <w:t>Research Handbook on Int’l Law &amp; Terrorism</w:t>
      </w:r>
      <w:r w:rsidRPr="005A1D95">
        <w:rPr>
          <w:sz w:val="24"/>
          <w:szCs w:val="24"/>
        </w:rPr>
        <w:t xml:space="preserve"> (2014). </w:t>
      </w:r>
    </w:p>
    <w:p w14:paraId="79FE705E" w14:textId="77777777" w:rsidR="007671F1" w:rsidRPr="005A1D95" w:rsidRDefault="007671F1" w:rsidP="005A1D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Yuval </w:t>
      </w:r>
      <w:proofErr w:type="spellStart"/>
      <w:r>
        <w:rPr>
          <w:sz w:val="24"/>
          <w:szCs w:val="24"/>
        </w:rPr>
        <w:t>Shany</w:t>
      </w:r>
      <w:proofErr w:type="spellEnd"/>
      <w:r>
        <w:rPr>
          <w:sz w:val="24"/>
          <w:szCs w:val="24"/>
        </w:rPr>
        <w:t xml:space="preserve">, </w:t>
      </w:r>
      <w:r w:rsidRPr="007671F1">
        <w:rPr>
          <w:i/>
          <w:sz w:val="24"/>
          <w:szCs w:val="24"/>
        </w:rPr>
        <w:t>A Human Rights Perspective to Global Battlefield Detention: Time to Reconsider Indefinite Detention</w:t>
      </w:r>
      <w:r>
        <w:rPr>
          <w:sz w:val="24"/>
          <w:szCs w:val="24"/>
        </w:rPr>
        <w:t xml:space="preserve">, 93 </w:t>
      </w:r>
      <w:r w:rsidRPr="007671F1">
        <w:rPr>
          <w:smallCaps/>
          <w:sz w:val="24"/>
          <w:szCs w:val="24"/>
        </w:rPr>
        <w:t xml:space="preserve">International Law Studies </w:t>
      </w:r>
      <w:r>
        <w:rPr>
          <w:sz w:val="24"/>
          <w:szCs w:val="24"/>
        </w:rPr>
        <w:t xml:space="preserve">102 (2017). </w:t>
      </w:r>
    </w:p>
    <w:p w14:paraId="3129CA79" w14:textId="77777777" w:rsidR="007253D6" w:rsidRPr="005A1D95" w:rsidRDefault="007253D6" w:rsidP="005A1D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A1D95">
        <w:rPr>
          <w:sz w:val="24"/>
          <w:szCs w:val="24"/>
        </w:rPr>
        <w:t>Joint Report on the Situation of Detainees at Guantanamo Bay t</w:t>
      </w:r>
      <w:r w:rsidR="00B83A24">
        <w:rPr>
          <w:sz w:val="24"/>
          <w:szCs w:val="24"/>
        </w:rPr>
        <w:t>o Comm’n on Human Rights (2006)</w:t>
      </w:r>
      <w:r w:rsidRPr="005A1D95">
        <w:rPr>
          <w:sz w:val="24"/>
          <w:szCs w:val="24"/>
        </w:rPr>
        <w:t xml:space="preserve"> </w:t>
      </w:r>
      <w:r w:rsidR="00C10491">
        <w:rPr>
          <w:sz w:val="24"/>
          <w:szCs w:val="24"/>
        </w:rPr>
        <w:t>(excerpts)</w:t>
      </w:r>
      <w:r w:rsidR="00B83A24">
        <w:rPr>
          <w:sz w:val="24"/>
          <w:szCs w:val="24"/>
        </w:rPr>
        <w:t>.</w:t>
      </w:r>
    </w:p>
    <w:p w14:paraId="2B495568" w14:textId="77777777" w:rsidR="007253D6" w:rsidRDefault="007253D6" w:rsidP="005A1D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A1D95">
        <w:rPr>
          <w:sz w:val="24"/>
          <w:szCs w:val="24"/>
        </w:rPr>
        <w:t>General Comment 35, Human Rights Committee (2014).</w:t>
      </w:r>
    </w:p>
    <w:p w14:paraId="375E3B44" w14:textId="77777777" w:rsidR="00936A23" w:rsidRDefault="00936A23" w:rsidP="005A1D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Ireland v. UK, 25 Eur. Ct. H.R. (Ser. A) (1978) (excerpts)</w:t>
      </w:r>
      <w:r w:rsidR="00B83A24">
        <w:rPr>
          <w:sz w:val="24"/>
          <w:szCs w:val="24"/>
        </w:rPr>
        <w:t>.</w:t>
      </w:r>
    </w:p>
    <w:p w14:paraId="35147A4B" w14:textId="77777777" w:rsidR="00936A23" w:rsidRPr="005A1D95" w:rsidRDefault="00936A23" w:rsidP="005A1D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Gafgen</w:t>
      </w:r>
      <w:proofErr w:type="spellEnd"/>
      <w:r>
        <w:rPr>
          <w:sz w:val="24"/>
          <w:szCs w:val="24"/>
        </w:rPr>
        <w:t xml:space="preserve"> v. Germany, 2010 Eur Ct. H.R. (excerpts)</w:t>
      </w:r>
      <w:r w:rsidR="00B83A24">
        <w:rPr>
          <w:sz w:val="24"/>
          <w:szCs w:val="24"/>
        </w:rPr>
        <w:t>.</w:t>
      </w:r>
    </w:p>
    <w:p w14:paraId="6DA459DF" w14:textId="77777777" w:rsidR="00FC79CE" w:rsidRDefault="00FC79CE" w:rsidP="00FC79CE">
      <w:pPr>
        <w:spacing w:after="0" w:line="240" w:lineRule="auto"/>
        <w:rPr>
          <w:sz w:val="24"/>
          <w:szCs w:val="24"/>
        </w:rPr>
      </w:pPr>
    </w:p>
    <w:p w14:paraId="5518BCEB" w14:textId="77777777" w:rsidR="00FC79CE" w:rsidRDefault="00FC79CE" w:rsidP="00FC79CE">
      <w:pPr>
        <w:spacing w:after="0" w:line="240" w:lineRule="auto"/>
        <w:rPr>
          <w:sz w:val="24"/>
          <w:szCs w:val="24"/>
        </w:rPr>
      </w:pPr>
    </w:p>
    <w:p w14:paraId="741DBFBC" w14:textId="552805FC" w:rsidR="00FC79CE" w:rsidRDefault="00BF22A7" w:rsidP="00FC79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Sat., Jan. 18</w:t>
      </w:r>
      <w:r w:rsidR="00FC79CE" w:rsidRPr="00122A6C">
        <w:rPr>
          <w:b/>
          <w:sz w:val="24"/>
          <w:szCs w:val="24"/>
        </w:rPr>
        <w:t>:</w:t>
      </w:r>
      <w:r w:rsidR="00FC79CE" w:rsidRPr="00122A6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2A6C" w:rsidRPr="00122A6C">
        <w:rPr>
          <w:b/>
          <w:sz w:val="24"/>
          <w:szCs w:val="24"/>
        </w:rPr>
        <w:t xml:space="preserve">Fair Trials, </w:t>
      </w:r>
      <w:r w:rsidR="001F56A6" w:rsidRPr="00122A6C">
        <w:rPr>
          <w:b/>
          <w:sz w:val="24"/>
          <w:szCs w:val="24"/>
        </w:rPr>
        <w:t xml:space="preserve">Immigration, </w:t>
      </w:r>
      <w:r w:rsidR="00122A6C" w:rsidRPr="00122A6C">
        <w:rPr>
          <w:b/>
          <w:sz w:val="24"/>
          <w:szCs w:val="24"/>
        </w:rPr>
        <w:t xml:space="preserve">&amp; </w:t>
      </w:r>
      <w:r w:rsidR="00C10491">
        <w:rPr>
          <w:b/>
          <w:sz w:val="24"/>
          <w:szCs w:val="24"/>
        </w:rPr>
        <w:t>Lethal Force</w:t>
      </w:r>
    </w:p>
    <w:p w14:paraId="345195A5" w14:textId="77777777" w:rsidR="00122A6C" w:rsidRPr="00882127" w:rsidRDefault="00122A6C" w:rsidP="00882127">
      <w:pPr>
        <w:spacing w:after="0" w:line="240" w:lineRule="auto"/>
        <w:ind w:left="2160"/>
        <w:rPr>
          <w:i/>
          <w:sz w:val="24"/>
          <w:szCs w:val="24"/>
        </w:rPr>
      </w:pPr>
      <w:r>
        <w:rPr>
          <w:i/>
          <w:sz w:val="24"/>
          <w:szCs w:val="24"/>
        </w:rPr>
        <w:t>We will</w:t>
      </w:r>
      <w:r w:rsidRPr="001F56A6">
        <w:rPr>
          <w:i/>
          <w:sz w:val="24"/>
          <w:szCs w:val="24"/>
        </w:rPr>
        <w:t xml:space="preserve"> explore</w:t>
      </w:r>
      <w:r>
        <w:rPr>
          <w:i/>
          <w:sz w:val="24"/>
          <w:szCs w:val="24"/>
        </w:rPr>
        <w:t xml:space="preserve"> additional</w:t>
      </w:r>
      <w:r w:rsidRPr="001F56A6">
        <w:rPr>
          <w:i/>
          <w:sz w:val="24"/>
          <w:szCs w:val="24"/>
        </w:rPr>
        <w:t xml:space="preserve"> issues that have emerged related to counterterrorism and the protection of</w:t>
      </w:r>
      <w:r>
        <w:rPr>
          <w:i/>
          <w:sz w:val="24"/>
          <w:szCs w:val="24"/>
        </w:rPr>
        <w:t xml:space="preserve"> key</w:t>
      </w:r>
      <w:r w:rsidRPr="001F56A6">
        <w:rPr>
          <w:i/>
          <w:sz w:val="24"/>
          <w:szCs w:val="24"/>
        </w:rPr>
        <w:t xml:space="preserve"> fundamental rights. </w:t>
      </w:r>
    </w:p>
    <w:p w14:paraId="38E6A8A5" w14:textId="77777777" w:rsidR="007671F1" w:rsidRPr="00122A6C" w:rsidRDefault="007671F1" w:rsidP="005A1D95">
      <w:pPr>
        <w:spacing w:after="0" w:line="240" w:lineRule="auto"/>
        <w:rPr>
          <w:b/>
          <w:sz w:val="24"/>
          <w:szCs w:val="24"/>
        </w:rPr>
      </w:pPr>
    </w:p>
    <w:p w14:paraId="03E08348" w14:textId="77777777" w:rsidR="00882127" w:rsidRDefault="00882127" w:rsidP="005A1D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Robert Spano, </w:t>
      </w:r>
      <w:r w:rsidRPr="00882127">
        <w:rPr>
          <w:i/>
          <w:sz w:val="24"/>
          <w:szCs w:val="24"/>
        </w:rPr>
        <w:t>Fair Trial Rights and Terrorism: Bright-Line Rules or Flexible Procedural Safeguards?</w:t>
      </w:r>
      <w:r>
        <w:rPr>
          <w:sz w:val="24"/>
          <w:szCs w:val="24"/>
        </w:rPr>
        <w:t xml:space="preserve"> (2016)</w:t>
      </w:r>
      <w:r w:rsidR="00C13150">
        <w:rPr>
          <w:sz w:val="24"/>
          <w:szCs w:val="24"/>
        </w:rPr>
        <w:t>.</w:t>
      </w:r>
    </w:p>
    <w:p w14:paraId="5719239E" w14:textId="77777777" w:rsidR="00C13150" w:rsidRDefault="00C13150" w:rsidP="005A1D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Kai Ambos &amp; Annika </w:t>
      </w:r>
      <w:proofErr w:type="spellStart"/>
      <w:r>
        <w:rPr>
          <w:sz w:val="24"/>
          <w:szCs w:val="24"/>
        </w:rPr>
        <w:t>Maleen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Poschadel</w:t>
      </w:r>
      <w:proofErr w:type="spellEnd"/>
      <w:r>
        <w:rPr>
          <w:sz w:val="24"/>
          <w:szCs w:val="24"/>
        </w:rPr>
        <w:t xml:space="preserve">, </w:t>
      </w:r>
      <w:r w:rsidRPr="00C13150">
        <w:rPr>
          <w:i/>
          <w:sz w:val="24"/>
          <w:szCs w:val="24"/>
        </w:rPr>
        <w:t>Terrorists and Fair Trial: The Right to a Fair Trial for Terrorists Detained at Guantanamo Bay</w:t>
      </w:r>
      <w:r>
        <w:rPr>
          <w:sz w:val="24"/>
          <w:szCs w:val="24"/>
        </w:rPr>
        <w:t xml:space="preserve">, 9 </w:t>
      </w:r>
      <w:r w:rsidRPr="00C13150">
        <w:rPr>
          <w:smallCaps/>
          <w:sz w:val="24"/>
          <w:szCs w:val="24"/>
        </w:rPr>
        <w:t>Utrecht Law Review</w:t>
      </w:r>
      <w:r>
        <w:rPr>
          <w:sz w:val="24"/>
          <w:szCs w:val="24"/>
        </w:rPr>
        <w:t xml:space="preserve"> 109 (2013).</w:t>
      </w:r>
    </w:p>
    <w:p w14:paraId="7A7842A8" w14:textId="77777777" w:rsidR="00C13150" w:rsidRPr="00C13150" w:rsidRDefault="00577735" w:rsidP="00C1315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A1D95">
        <w:rPr>
          <w:sz w:val="24"/>
          <w:szCs w:val="24"/>
        </w:rPr>
        <w:t>Study on Targeted Killings, UN Special Rapporteur on Extr</w:t>
      </w:r>
      <w:r w:rsidR="005A1D95">
        <w:rPr>
          <w:sz w:val="24"/>
          <w:szCs w:val="24"/>
        </w:rPr>
        <w:t>a</w:t>
      </w:r>
      <w:r w:rsidRPr="005A1D95">
        <w:rPr>
          <w:sz w:val="24"/>
          <w:szCs w:val="24"/>
        </w:rPr>
        <w:t>judicial, Summary, or Arbitrary Executions (2010)</w:t>
      </w:r>
      <w:r w:rsidR="00C13150">
        <w:rPr>
          <w:sz w:val="24"/>
          <w:szCs w:val="24"/>
        </w:rPr>
        <w:t>.</w:t>
      </w:r>
    </w:p>
    <w:p w14:paraId="72A21433" w14:textId="77777777" w:rsidR="00C10491" w:rsidRDefault="00C10491" w:rsidP="005A1D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Tagayeva</w:t>
      </w:r>
      <w:proofErr w:type="spellEnd"/>
      <w:r>
        <w:rPr>
          <w:sz w:val="24"/>
          <w:szCs w:val="24"/>
        </w:rPr>
        <w:t xml:space="preserve"> &amp; Others v. Russia, 2017 Eur. Ct. H.R. (excerpts)</w:t>
      </w:r>
      <w:r w:rsidR="000E395B">
        <w:rPr>
          <w:sz w:val="24"/>
          <w:szCs w:val="24"/>
        </w:rPr>
        <w:t>.</w:t>
      </w:r>
    </w:p>
    <w:p w14:paraId="4EEDDB64" w14:textId="77777777" w:rsidR="00C13150" w:rsidRPr="005A1D95" w:rsidRDefault="00C13150" w:rsidP="005A1D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 of the Special Rapporteur on the Promotion and Protection of Human Rights while Countering Terrorism (2016).</w:t>
      </w:r>
    </w:p>
    <w:p w14:paraId="11049609" w14:textId="437E80F8" w:rsidR="00FC79CE" w:rsidRPr="00114B7C" w:rsidRDefault="005010F1" w:rsidP="00E56E7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14B7C">
        <w:rPr>
          <w:sz w:val="24"/>
          <w:szCs w:val="24"/>
        </w:rPr>
        <w:t>Exec. Order No. 13,769 (</w:t>
      </w:r>
      <w:r w:rsidR="00C13150" w:rsidRPr="00114B7C">
        <w:rPr>
          <w:sz w:val="24"/>
          <w:szCs w:val="24"/>
        </w:rPr>
        <w:t>Protecting the Nation from Foreign Terrorist Entry into the United States</w:t>
      </w:r>
      <w:r w:rsidRPr="00114B7C">
        <w:rPr>
          <w:sz w:val="24"/>
          <w:szCs w:val="24"/>
        </w:rPr>
        <w:t>),</w:t>
      </w:r>
      <w:r w:rsidR="00C13150" w:rsidRPr="00114B7C">
        <w:rPr>
          <w:sz w:val="24"/>
          <w:szCs w:val="24"/>
        </w:rPr>
        <w:t xml:space="preserve"> </w:t>
      </w:r>
      <w:r w:rsidRPr="00114B7C">
        <w:rPr>
          <w:sz w:val="24"/>
          <w:szCs w:val="24"/>
        </w:rPr>
        <w:t>82 Fed. Reg. 8977 (Feb. 1, 2017).</w:t>
      </w:r>
    </w:p>
    <w:sectPr w:rsidR="00FC79CE" w:rsidRPr="00114B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6B1A" w14:textId="77777777" w:rsidR="00351ECC" w:rsidRDefault="00351ECC" w:rsidP="00997E7B">
      <w:pPr>
        <w:spacing w:after="0" w:line="240" w:lineRule="auto"/>
      </w:pPr>
      <w:r>
        <w:separator/>
      </w:r>
    </w:p>
  </w:endnote>
  <w:endnote w:type="continuationSeparator" w:id="0">
    <w:p w14:paraId="7BD819A6" w14:textId="77777777" w:rsidR="00351ECC" w:rsidRDefault="00351ECC" w:rsidP="0099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525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79D27" w14:textId="77777777" w:rsidR="00997E7B" w:rsidRDefault="00997E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D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C4A880" w14:textId="77777777" w:rsidR="00997E7B" w:rsidRDefault="00997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E59A5" w14:textId="77777777" w:rsidR="00351ECC" w:rsidRDefault="00351ECC" w:rsidP="00997E7B">
      <w:pPr>
        <w:spacing w:after="0" w:line="240" w:lineRule="auto"/>
      </w:pPr>
      <w:r>
        <w:separator/>
      </w:r>
    </w:p>
  </w:footnote>
  <w:footnote w:type="continuationSeparator" w:id="0">
    <w:p w14:paraId="56268EA6" w14:textId="77777777" w:rsidR="00351ECC" w:rsidRDefault="00351ECC" w:rsidP="00997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0202"/>
    <w:multiLevelType w:val="hybridMultilevel"/>
    <w:tmpl w:val="68585C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66E020E"/>
    <w:multiLevelType w:val="hybridMultilevel"/>
    <w:tmpl w:val="F3EE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C3547"/>
    <w:multiLevelType w:val="hybridMultilevel"/>
    <w:tmpl w:val="3574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E1289"/>
    <w:multiLevelType w:val="hybridMultilevel"/>
    <w:tmpl w:val="7E7CC7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B21735D"/>
    <w:multiLevelType w:val="hybridMultilevel"/>
    <w:tmpl w:val="2424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A20AE"/>
    <w:multiLevelType w:val="hybridMultilevel"/>
    <w:tmpl w:val="B5502E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0F"/>
    <w:rsid w:val="00002C4D"/>
    <w:rsid w:val="000549EB"/>
    <w:rsid w:val="00096BDC"/>
    <w:rsid w:val="000E395B"/>
    <w:rsid w:val="00114B7C"/>
    <w:rsid w:val="00122A6C"/>
    <w:rsid w:val="00142B83"/>
    <w:rsid w:val="0018476D"/>
    <w:rsid w:val="001865C1"/>
    <w:rsid w:val="001923F5"/>
    <w:rsid w:val="00195D47"/>
    <w:rsid w:val="001F56A6"/>
    <w:rsid w:val="001F747D"/>
    <w:rsid w:val="00204C8A"/>
    <w:rsid w:val="00240DE7"/>
    <w:rsid w:val="00242B7C"/>
    <w:rsid w:val="0026501F"/>
    <w:rsid w:val="002B0D3D"/>
    <w:rsid w:val="00307546"/>
    <w:rsid w:val="00316A77"/>
    <w:rsid w:val="003310CC"/>
    <w:rsid w:val="00351ECC"/>
    <w:rsid w:val="00376012"/>
    <w:rsid w:val="003B2DDF"/>
    <w:rsid w:val="003F115A"/>
    <w:rsid w:val="004003AA"/>
    <w:rsid w:val="00410D14"/>
    <w:rsid w:val="004533A9"/>
    <w:rsid w:val="0047681F"/>
    <w:rsid w:val="004F719E"/>
    <w:rsid w:val="005010F1"/>
    <w:rsid w:val="00553BAE"/>
    <w:rsid w:val="00577735"/>
    <w:rsid w:val="005A1D95"/>
    <w:rsid w:val="005A645C"/>
    <w:rsid w:val="006011E8"/>
    <w:rsid w:val="00686464"/>
    <w:rsid w:val="006A168F"/>
    <w:rsid w:val="006C12E7"/>
    <w:rsid w:val="00701760"/>
    <w:rsid w:val="007253D6"/>
    <w:rsid w:val="00747EEC"/>
    <w:rsid w:val="007671F1"/>
    <w:rsid w:val="008142C3"/>
    <w:rsid w:val="0083100E"/>
    <w:rsid w:val="0085600F"/>
    <w:rsid w:val="008613D5"/>
    <w:rsid w:val="00882127"/>
    <w:rsid w:val="008E0FDB"/>
    <w:rsid w:val="008E4277"/>
    <w:rsid w:val="00936A23"/>
    <w:rsid w:val="00963819"/>
    <w:rsid w:val="00990C34"/>
    <w:rsid w:val="00997E7B"/>
    <w:rsid w:val="009B36EC"/>
    <w:rsid w:val="009E7D18"/>
    <w:rsid w:val="009F599D"/>
    <w:rsid w:val="00A009AC"/>
    <w:rsid w:val="00A046FB"/>
    <w:rsid w:val="00A3399B"/>
    <w:rsid w:val="00A44CBE"/>
    <w:rsid w:val="00A918BD"/>
    <w:rsid w:val="00AE5E9A"/>
    <w:rsid w:val="00B22A56"/>
    <w:rsid w:val="00B2375F"/>
    <w:rsid w:val="00B63B7B"/>
    <w:rsid w:val="00B67EDA"/>
    <w:rsid w:val="00B83A24"/>
    <w:rsid w:val="00B924EF"/>
    <w:rsid w:val="00BF22A7"/>
    <w:rsid w:val="00C10491"/>
    <w:rsid w:val="00C12EF9"/>
    <w:rsid w:val="00C13150"/>
    <w:rsid w:val="00C15814"/>
    <w:rsid w:val="00C5099F"/>
    <w:rsid w:val="00C66AD5"/>
    <w:rsid w:val="00C76C6E"/>
    <w:rsid w:val="00C94A8C"/>
    <w:rsid w:val="00CC4169"/>
    <w:rsid w:val="00CE4D54"/>
    <w:rsid w:val="00CF3852"/>
    <w:rsid w:val="00D2760F"/>
    <w:rsid w:val="00DF1E50"/>
    <w:rsid w:val="00E56E76"/>
    <w:rsid w:val="00E73B3A"/>
    <w:rsid w:val="00E77557"/>
    <w:rsid w:val="00E8295C"/>
    <w:rsid w:val="00E95B80"/>
    <w:rsid w:val="00ED423B"/>
    <w:rsid w:val="00ED6EEF"/>
    <w:rsid w:val="00EF2045"/>
    <w:rsid w:val="00F363E7"/>
    <w:rsid w:val="00F70B6C"/>
    <w:rsid w:val="00F7101B"/>
    <w:rsid w:val="00FB63A1"/>
    <w:rsid w:val="00FC79CE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FD31"/>
  <w15:chartTrackingRefBased/>
  <w15:docId w15:val="{DCE40E93-8771-43A9-998D-2ACFB78D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E7B"/>
  </w:style>
  <w:style w:type="paragraph" w:styleId="Footer">
    <w:name w:val="footer"/>
    <w:basedOn w:val="Normal"/>
    <w:link w:val="FooterChar"/>
    <w:uiPriority w:val="99"/>
    <w:unhideWhenUsed/>
    <w:rsid w:val="0099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E7B"/>
  </w:style>
  <w:style w:type="character" w:styleId="Hyperlink">
    <w:name w:val="Hyperlink"/>
    <w:basedOn w:val="DefaultParagraphFont"/>
    <w:uiPriority w:val="99"/>
    <w:unhideWhenUsed/>
    <w:rsid w:val="00601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ian-r-farrell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Brian R</dc:creator>
  <cp:keywords/>
  <dc:description/>
  <cp:lastModifiedBy>Farrell, Brian R</cp:lastModifiedBy>
  <cp:revision>4</cp:revision>
  <cp:lastPrinted>2017-08-22T21:40:00Z</cp:lastPrinted>
  <dcterms:created xsi:type="dcterms:W3CDTF">2019-08-30T21:59:00Z</dcterms:created>
  <dcterms:modified xsi:type="dcterms:W3CDTF">2019-08-30T22:01:00Z</dcterms:modified>
</cp:coreProperties>
</file>